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16" w:rsidRPr="006B3A9F" w:rsidRDefault="00665C16" w:rsidP="006B3A9F">
      <w:pPr>
        <w:shd w:val="solid" w:color="FFFFFF" w:fill="auto"/>
        <w:autoSpaceDN w:val="0"/>
        <w:spacing w:line="620" w:lineRule="exact"/>
        <w:jc w:val="center"/>
        <w:rPr>
          <w:rFonts w:ascii="仿宋_GB2312" w:eastAsia="仿宋_GB2312" w:hAnsi="仿宋_GB2312" w:cs="仿宋"/>
          <w:b/>
          <w:color w:val="000000"/>
          <w:sz w:val="44"/>
          <w:szCs w:val="44"/>
          <w:shd w:val="clear" w:color="auto" w:fill="FFFFFF"/>
        </w:rPr>
      </w:pPr>
      <w:r w:rsidRPr="006B3A9F">
        <w:rPr>
          <w:rFonts w:ascii="仿宋_GB2312" w:eastAsia="仿宋_GB2312" w:hAnsi="仿宋_GB2312" w:cs="仿宋" w:hint="eastAsia"/>
          <w:b/>
          <w:color w:val="000000"/>
          <w:sz w:val="44"/>
          <w:szCs w:val="44"/>
          <w:shd w:val="clear" w:color="auto" w:fill="FFFFFF"/>
        </w:rPr>
        <w:t>国家药监局综合司关于进一步加强无菌和植入性医疗器械监督检查的通知</w:t>
      </w:r>
    </w:p>
    <w:p w:rsidR="00665C16" w:rsidRDefault="00665C16" w:rsidP="00665C16">
      <w:pPr>
        <w:shd w:val="solid" w:color="FFFFFF" w:fill="auto"/>
        <w:autoSpaceDN w:val="0"/>
        <w:spacing w:line="620" w:lineRule="exact"/>
        <w:ind w:firstLine="555"/>
        <w:jc w:val="center"/>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药</w:t>
      </w:r>
      <w:proofErr w:type="gramStart"/>
      <w:r>
        <w:rPr>
          <w:rFonts w:ascii="仿宋_GB2312" w:eastAsia="仿宋_GB2312" w:hAnsi="仿宋_GB2312" w:cs="仿宋" w:hint="eastAsia"/>
          <w:color w:val="000000"/>
          <w:sz w:val="32"/>
          <w:szCs w:val="32"/>
          <w:shd w:val="clear" w:color="auto" w:fill="FFFFFF"/>
        </w:rPr>
        <w:t>监综械管</w:t>
      </w:r>
      <w:proofErr w:type="gramEnd"/>
      <w:r>
        <w:rPr>
          <w:rFonts w:ascii="仿宋_GB2312" w:eastAsia="仿宋_GB2312" w:hAnsi="仿宋_GB2312" w:cs="仿宋" w:hint="eastAsia"/>
          <w:color w:val="000000"/>
          <w:sz w:val="32"/>
          <w:szCs w:val="32"/>
          <w:shd w:val="clear" w:color="auto" w:fill="FFFFFF"/>
        </w:rPr>
        <w:t>〔2019〕25号</w:t>
      </w:r>
    </w:p>
    <w:p w:rsidR="00665C16" w:rsidRDefault="00665C16" w:rsidP="00665C16">
      <w:pPr>
        <w:shd w:val="solid" w:color="FFFFFF" w:fill="auto"/>
        <w:autoSpaceDN w:val="0"/>
        <w:spacing w:line="620" w:lineRule="exact"/>
        <w:jc w:val="left"/>
        <w:rPr>
          <w:rFonts w:ascii="仿宋_GB2312" w:eastAsia="仿宋_GB2312" w:hAnsi="仿宋_GB2312" w:cs="仿宋"/>
          <w:color w:val="000000"/>
          <w:sz w:val="32"/>
          <w:szCs w:val="32"/>
          <w:shd w:val="clear" w:color="auto" w:fill="FFFFFF"/>
        </w:rPr>
      </w:pPr>
    </w:p>
    <w:p w:rsidR="00665C16" w:rsidRDefault="00665C16" w:rsidP="00665C16">
      <w:pPr>
        <w:shd w:val="solid" w:color="FFFFFF" w:fill="auto"/>
        <w:autoSpaceDN w:val="0"/>
        <w:spacing w:line="620" w:lineRule="exact"/>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各省、自治区、直辖市药品监督管理局，新疆生产建设兵团市场监督管理局：</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为进一步加强无菌和植入性医疗器械监督检查，全面落实企业主体责任，保障医疗器械安全有效，保证</w:t>
      </w:r>
      <w:proofErr w:type="gramStart"/>
      <w:r>
        <w:rPr>
          <w:rFonts w:ascii="仿宋_GB2312" w:eastAsia="仿宋_GB2312" w:hAnsi="仿宋_GB2312" w:cs="仿宋" w:hint="eastAsia"/>
          <w:color w:val="000000"/>
          <w:sz w:val="32"/>
          <w:szCs w:val="32"/>
          <w:shd w:val="clear" w:color="auto" w:fill="FFFFFF"/>
        </w:rPr>
        <w:t>公众用械安全</w:t>
      </w:r>
      <w:proofErr w:type="gramEnd"/>
      <w:r>
        <w:rPr>
          <w:rFonts w:ascii="仿宋_GB2312" w:eastAsia="仿宋_GB2312" w:hAnsi="仿宋_GB2312" w:cs="仿宋" w:hint="eastAsia"/>
          <w:color w:val="000000"/>
          <w:sz w:val="32"/>
          <w:szCs w:val="32"/>
          <w:shd w:val="clear" w:color="auto" w:fill="FFFFFF"/>
        </w:rPr>
        <w:t>，根据2019年医疗器械监管工作安排，现就进一步加强无菌和植入性医疗器械监督检查通知如下：</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一、检查目标</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（一）医疗器械生产经营企业和使用单位严格落实主体责任，严格依照法规和标准从事生产经营活动，全面加强风险防控和质量管理，保障医疗器械质量安全。</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（二）各级监督管理部门认真履行监管职责，全面加强医疗器械生产经营使用环节监管，依法严厉查处违法违规行为，保证</w:t>
      </w:r>
      <w:proofErr w:type="gramStart"/>
      <w:r>
        <w:rPr>
          <w:rFonts w:ascii="仿宋_GB2312" w:eastAsia="仿宋_GB2312" w:hAnsi="仿宋_GB2312" w:cs="仿宋" w:hint="eastAsia"/>
          <w:color w:val="000000"/>
          <w:sz w:val="32"/>
          <w:szCs w:val="32"/>
          <w:shd w:val="clear" w:color="auto" w:fill="FFFFFF"/>
        </w:rPr>
        <w:t>公众用械安全</w:t>
      </w:r>
      <w:proofErr w:type="gramEnd"/>
      <w:r>
        <w:rPr>
          <w:rFonts w:ascii="仿宋_GB2312" w:eastAsia="仿宋_GB2312" w:hAnsi="仿宋_GB2312" w:cs="仿宋" w:hint="eastAsia"/>
          <w:color w:val="000000"/>
          <w:sz w:val="32"/>
          <w:szCs w:val="32"/>
          <w:shd w:val="clear" w:color="auto" w:fill="FFFFFF"/>
        </w:rPr>
        <w:t>。</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三）保障《医疗器械监督管理条例》《医疗器械生产监督管理办法》《医疗器械经营监督管理办法》《医疗器械使用质量监督管理办法》《医疗器械不良事件监测和再评价管理办法》等法规、规范、标准得到有效执行，企业法治意识、责任意识、风险意识、质量意识、自律意识、诚信意识进一</w:t>
      </w:r>
      <w:r>
        <w:rPr>
          <w:rFonts w:ascii="仿宋_GB2312" w:eastAsia="仿宋_GB2312" w:hAnsi="仿宋_GB2312" w:cs="仿宋" w:hint="eastAsia"/>
          <w:color w:val="000000"/>
          <w:sz w:val="32"/>
          <w:szCs w:val="32"/>
          <w:shd w:val="clear" w:color="auto" w:fill="FFFFFF"/>
        </w:rPr>
        <w:lastRenderedPageBreak/>
        <w:t>步提升。</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二、检查范围</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生产环节：由省级药品监督管理部门组织对本行政区域无菌和植入性医疗器械生产企业开展监督检查。</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流通和使用环节：由市县级负责医疗器械监督管理的部门对无菌和植入性医疗器械经营企业和医疗机构开展监督检查。</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三、检查重点</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一）生产环节检查重点。《医疗器械监督管理条例》、《医疗器械生产监督管理办法》、《医疗器械生产质量管理规范》及其相关附录、《医疗器械说明书和标签管理规定》、《医疗器械不良事件监测和再评价管理办法》等法规、规范、标准要求是否全面落实。重点检查：（1）上一年度企业质量管理体系自查报告、监督管理部门抽验和检查发现的问题是否完成整改；（2）企业法定代表人（企业负责人）、管理者代表及相关质量人员是否接受过法规培训和考核；（3）洁净室（区）的控制是否符合要求；（4）生产设备、检验设备是否与所生产产品和规模相匹配；（5）产品变更是否履行变更程序，特别是强制性标准实施后是否履行变更程序；（6）采购环节是否符合要求，是否对供应商进行审核评价，特别是一次性输注器具生产企业是否符合聚氯乙烯输液输血器具中荧光物质识别及定量补充检验方法的要求，是否对原材料进</w:t>
      </w:r>
      <w:r>
        <w:rPr>
          <w:rFonts w:ascii="仿宋_GB2312" w:eastAsia="仿宋_GB2312" w:hAnsi="仿宋_GB2312" w:cs="仿宋" w:hint="eastAsia"/>
          <w:color w:val="000000"/>
          <w:sz w:val="32"/>
          <w:szCs w:val="32"/>
          <w:shd w:val="clear" w:color="auto" w:fill="FFFFFF"/>
        </w:rPr>
        <w:lastRenderedPageBreak/>
        <w:t>行控制；（7）生产环节是否对特殊工序和关键过程进行了识别和有效控制；（8）灭菌过程控制是否符合要求，尤其是产品的无菌性能和环氧乙烷残留量是否满足标准要求，有相应的检验或者验证记录；（9）质量控制及产品放行是否符合强制性标准以及经注册的产品技术要求；（10）是否建立与所生产产品相适应的医疗器械不良事件收集方法，是否及时收集医疗器械不良事件信息，对存在安全隐患的医疗器械，是否采取了召回等措施，并按规定向有关部门进行报告。</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二）流通环节检查重点。《医疗器械监督管理条例》《医疗器械经营监督管理办法》《医疗器械经营质量管理规范》《医疗器械冷链（运输）管理指南》等法规、规范、标准要求是否全面落实。重点检查：（1）是否未经许可（备案）从事经营（网络销售）医疗器械；（2）是否经营（网络销售）未取得注册证或者备案凭证的医疗器械；（3）购销渠道是否合法；（4）进货查验记录和销售记录是否真实完整，相关信息是否能够追溯；（5）是否经营无合格证明文件以及过期、失效、淘汰的医疗器械；（6）运输、储存条件是否符合标签和说明书的标示要求，</w:t>
      </w:r>
      <w:proofErr w:type="gramStart"/>
      <w:r>
        <w:rPr>
          <w:rFonts w:ascii="仿宋_GB2312" w:eastAsia="仿宋_GB2312" w:hAnsi="仿宋_GB2312" w:cs="仿宋" w:hint="eastAsia"/>
          <w:color w:val="000000"/>
          <w:sz w:val="32"/>
          <w:szCs w:val="32"/>
          <w:shd w:val="clear" w:color="auto" w:fill="FFFFFF"/>
        </w:rPr>
        <w:t>经营需冷链</w:t>
      </w:r>
      <w:proofErr w:type="gramEnd"/>
      <w:r>
        <w:rPr>
          <w:rFonts w:ascii="仿宋_GB2312" w:eastAsia="仿宋_GB2312" w:hAnsi="仿宋_GB2312" w:cs="仿宋" w:hint="eastAsia"/>
          <w:color w:val="000000"/>
          <w:sz w:val="32"/>
          <w:szCs w:val="32"/>
          <w:shd w:val="clear" w:color="auto" w:fill="FFFFFF"/>
        </w:rPr>
        <w:t>管理的医疗器械是否配备相适应的设施设备；（7）是否履行医疗器械不良事件监测相关义务。</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（三）使用环节检查重点。《医疗器械监督管理条例》《医疗器械使用质量监督管理办法》《医疗器械不良事件监</w:t>
      </w:r>
      <w:r>
        <w:rPr>
          <w:rFonts w:ascii="仿宋_GB2312" w:eastAsia="仿宋_GB2312" w:hAnsi="仿宋_GB2312" w:cs="仿宋" w:hint="eastAsia"/>
          <w:color w:val="000000"/>
          <w:sz w:val="32"/>
          <w:szCs w:val="32"/>
          <w:shd w:val="clear" w:color="auto" w:fill="FFFFFF"/>
        </w:rPr>
        <w:lastRenderedPageBreak/>
        <w:t>测和再评价管理办法》《医疗器械冷链（运输）管理指南》等法规、规范、标准要求是否全面落实。重点检查：（1）是否购进、使用未依法注册或者备案、无合格证明文件以及过期、失效、淘汰的医疗器械；（2）是否建立覆盖质量管理全过程的使用质量管理制度；（3）是否严格查验供货商资质和产品证明文件；（4）对无菌和植入类医疗器械是否建立并执行使用前质量检查制度；（5）是否对植入和介入类的医疗器械建立使用记录，植入性医疗器械使用记录是否永久保存，相关资料是否纳入信息化管理系统，相关信息是否能够追溯；（6）储存条件是否符合标签和说明书的标示要求，</w:t>
      </w:r>
      <w:proofErr w:type="gramStart"/>
      <w:r>
        <w:rPr>
          <w:rFonts w:ascii="仿宋_GB2312" w:eastAsia="仿宋_GB2312" w:hAnsi="仿宋_GB2312" w:cs="仿宋" w:hint="eastAsia"/>
          <w:color w:val="000000"/>
          <w:sz w:val="32"/>
          <w:szCs w:val="32"/>
          <w:shd w:val="clear" w:color="auto" w:fill="FFFFFF"/>
        </w:rPr>
        <w:t>对需冷链</w:t>
      </w:r>
      <w:proofErr w:type="gramEnd"/>
      <w:r>
        <w:rPr>
          <w:rFonts w:ascii="仿宋_GB2312" w:eastAsia="仿宋_GB2312" w:hAnsi="仿宋_GB2312" w:cs="仿宋" w:hint="eastAsia"/>
          <w:color w:val="000000"/>
          <w:sz w:val="32"/>
          <w:szCs w:val="32"/>
          <w:shd w:val="clear" w:color="auto" w:fill="FFFFFF"/>
        </w:rPr>
        <w:t>管理的医疗器械是否配备相适应的设施设备；（7）是否履行医疗器械不良事件监测相关义务。</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四、检查方式</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一）企业自查。无菌和植入性医疗器械生产经营企业和使用单位在全面自查的基础上，分别填写自查表（附件1、2、3），由生产经营企业或者医疗机构盖章，法定代表人（负责人）签字，并对自查报告的真实性、准确性和完整性负责。5月底前，生产企业自查表上报所在地省级药品监督管理部门，经营企业自查表上报所在地市县级负责医疗器械监督管理的部门，医疗机构自查表上报所在地市级负责医疗器械监督管理的部门。</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（二）监督检查。（1）各省级药品监督管理部门应当针</w:t>
      </w:r>
      <w:r>
        <w:rPr>
          <w:rFonts w:ascii="仿宋_GB2312" w:eastAsia="仿宋_GB2312" w:hAnsi="仿宋_GB2312" w:cs="仿宋" w:hint="eastAsia"/>
          <w:color w:val="000000"/>
          <w:sz w:val="32"/>
          <w:szCs w:val="32"/>
          <w:shd w:val="clear" w:color="auto" w:fill="FFFFFF"/>
        </w:rPr>
        <w:lastRenderedPageBreak/>
        <w:t>对企业自查情况组织对本行政区域无菌和植入性医疗器械生产企业开展全面检查，特别是对重点检查项目的检查，督促企业认真进行自查并及时完成整改。各省级药品监督管理部门应当结合本行政区域无菌和植入性医疗器械生产企业情况，以及风险等级和信用等情况合理设置检查频次，突出检查效能，对植入性医疗器械生产企业每年开展不少于1次全项目检查。各市县级负责医疗器械监督管理的部门要抽取不少于15%的本行政区域经营无菌和植入性医疗器械企业和医疗机构开展经营使用环节的监督检查。对未提交自查报告和自查报告弄虚作假的企业和医疗机构，应当严格监管，对于存在违法违规行为的从重处罚。（2）各省级药品监督管理部门要组织对植入性医疗器械生产企业法定代表人和管理者代表进行法规、标准培训，组织召开无菌和植入性医疗器械生产企业汇报会，并可邀请专家点评，国家局抽取部分省局派员听取汇报。（3）各市县级负责医疗器械监督管理的部门发现非法经营关注度高、使用量大的注射用透明质酸钠等产品和利用体验式、</w:t>
      </w:r>
      <w:proofErr w:type="gramStart"/>
      <w:r>
        <w:rPr>
          <w:rFonts w:ascii="仿宋_GB2312" w:eastAsia="仿宋_GB2312" w:hAnsi="仿宋_GB2312" w:cs="仿宋" w:hint="eastAsia"/>
          <w:color w:val="000000"/>
          <w:sz w:val="32"/>
          <w:szCs w:val="32"/>
          <w:shd w:val="clear" w:color="auto" w:fill="FFFFFF"/>
        </w:rPr>
        <w:t>会销等</w:t>
      </w:r>
      <w:proofErr w:type="gramEnd"/>
      <w:r>
        <w:rPr>
          <w:rFonts w:ascii="仿宋_GB2312" w:eastAsia="仿宋_GB2312" w:hAnsi="仿宋_GB2312" w:cs="仿宋" w:hint="eastAsia"/>
          <w:color w:val="000000"/>
          <w:sz w:val="32"/>
          <w:szCs w:val="32"/>
          <w:shd w:val="clear" w:color="auto" w:fill="FFFFFF"/>
        </w:rPr>
        <w:t>营销方式进行超范围经营，无证经营和经营无证医疗器械的违法行为，要依法严肃查处。</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三）督查督导。国家局组织督查组，对各地监督检查工作进行督导检查，听取省药品监督管理局和市县负责医疗器械监督管理的部门监督检查情况，随机抽取部分企业的自查、监督检查以及处罚情况，纳入对地方政府绩效考核指标</w:t>
      </w:r>
      <w:r>
        <w:rPr>
          <w:rFonts w:ascii="仿宋_GB2312" w:eastAsia="仿宋_GB2312" w:hAnsi="仿宋_GB2312" w:cs="仿宋" w:hint="eastAsia"/>
          <w:color w:val="000000"/>
          <w:sz w:val="32"/>
          <w:szCs w:val="32"/>
          <w:shd w:val="clear" w:color="auto" w:fill="FFFFFF"/>
        </w:rPr>
        <w:lastRenderedPageBreak/>
        <w:t>中。</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五、工作要求</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一）高度重视，落实属地监管责任。各级监管部门要深化风险管理意识，采取更加有效措施，落实属地管理责任，全面加强对无菌和植入性医疗器械的监管，通过监督检查，督促指导生产经营企业和医疗机构切实落实质量安全“第一责任人”的要求，保证产品安全有效。</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（二）完善机制，拓宽发现问题渠道。各级医疗器械监管部门要通过各种渠道，收集安全风险信息，每季度要开展一次安全形势分析，及时</w:t>
      </w:r>
      <w:proofErr w:type="gramStart"/>
      <w:r>
        <w:rPr>
          <w:rFonts w:ascii="仿宋_GB2312" w:eastAsia="仿宋_GB2312" w:hAnsi="仿宋_GB2312" w:cs="仿宋" w:hint="eastAsia"/>
          <w:color w:val="000000"/>
          <w:sz w:val="32"/>
          <w:szCs w:val="32"/>
          <w:shd w:val="clear" w:color="auto" w:fill="FFFFFF"/>
        </w:rPr>
        <w:t>研判风险</w:t>
      </w:r>
      <w:proofErr w:type="gramEnd"/>
      <w:r>
        <w:rPr>
          <w:rFonts w:ascii="仿宋_GB2312" w:eastAsia="仿宋_GB2312" w:hAnsi="仿宋_GB2312" w:cs="仿宋" w:hint="eastAsia"/>
          <w:color w:val="000000"/>
          <w:sz w:val="32"/>
          <w:szCs w:val="32"/>
          <w:shd w:val="clear" w:color="auto" w:fill="FFFFFF"/>
        </w:rPr>
        <w:t>状况、及时采取措施加强监管。鼓励有奖举报，形成社会共治合力，并从投诉举报中挖掘有价值的违法违规案件线索。</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三）严格履职，确保监督检查任务落到实处。各级医疗器械监管部门要精心安排、认真组织开展监督检查工作，确保各项工作任务落到实处。对于监管不力、执法不严、失职渎职，造成严重后果的，要依纪依规追究相关人员责任。</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（四）及时报告，严厉查处违法违规行为。请各省级药品监督管理部门于</w:t>
      </w:r>
      <w:smartTag w:uri="urn:schemas-microsoft-com:office:smarttags" w:element="chsdate">
        <w:smartTagPr>
          <w:attr w:name="Year" w:val="2019"/>
          <w:attr w:name="Month" w:val="12"/>
          <w:attr w:name="Day" w:val="10"/>
          <w:attr w:name="IsLunarDate" w:val="False"/>
          <w:attr w:name="IsROCDate" w:val="False"/>
        </w:smartTagPr>
        <w:r>
          <w:rPr>
            <w:rFonts w:ascii="仿宋_GB2312" w:eastAsia="仿宋_GB2312" w:hAnsi="仿宋_GB2312" w:cs="仿宋" w:hint="eastAsia"/>
            <w:color w:val="000000"/>
            <w:sz w:val="32"/>
            <w:szCs w:val="32"/>
            <w:shd w:val="clear" w:color="auto" w:fill="FFFFFF"/>
          </w:rPr>
          <w:t>2019年12月10日前</w:t>
        </w:r>
      </w:smartTag>
      <w:r>
        <w:rPr>
          <w:rFonts w:ascii="仿宋_GB2312" w:eastAsia="仿宋_GB2312" w:hAnsi="仿宋_GB2312" w:cs="仿宋" w:hint="eastAsia"/>
          <w:color w:val="000000"/>
          <w:sz w:val="32"/>
          <w:szCs w:val="32"/>
          <w:shd w:val="clear" w:color="auto" w:fill="FFFFFF"/>
        </w:rPr>
        <w:t>将监督检查总结报告的电子版和纸质版报送国家局。总结报告应当包括对本行政区域内医疗器械生产、经营和使用环节检查情况（统计表见附件4、5）、检查发现的主要问题、处理措施、相关意见和建议等。</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lastRenderedPageBreak/>
        <w:t>联系人：王昕（生产）、杨志强（流通）</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电 话：010-88330651、88330642</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传 真：010-88363234、88330682</w:t>
      </w:r>
    </w:p>
    <w:p w:rsidR="00665C16" w:rsidRDefault="00665C16" w:rsidP="00665C16">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邮 箱：qxjgsc@nmpa.gov.cn（生产） qxjglt@nmpa.gov.cn（流通）</w:t>
      </w:r>
    </w:p>
    <w:p w:rsidR="00665C16" w:rsidRDefault="00665C16" w:rsidP="006B3A9F">
      <w:pPr>
        <w:shd w:val="solid" w:color="FFFFFF" w:fill="auto"/>
        <w:autoSpaceDN w:val="0"/>
        <w:spacing w:line="620" w:lineRule="exact"/>
        <w:ind w:firstLineChars="200" w:firstLine="640"/>
        <w:jc w:val="left"/>
        <w:rPr>
          <w:rFonts w:ascii="仿宋_GB2312" w:eastAsia="仿宋_GB2312" w:hAnsi="仿宋_GB2312" w:cs="仿宋"/>
          <w:color w:val="000000"/>
          <w:sz w:val="32"/>
          <w:szCs w:val="32"/>
          <w:shd w:val="clear" w:color="auto" w:fill="FFFFFF"/>
        </w:rPr>
      </w:pPr>
      <w:bookmarkStart w:id="0" w:name="_GoBack"/>
      <w:bookmarkEnd w:id="0"/>
      <w:r>
        <w:rPr>
          <w:rFonts w:ascii="仿宋_GB2312" w:eastAsia="仿宋_GB2312" w:hAnsi="仿宋_GB2312" w:cs="仿宋" w:hint="eastAsia"/>
          <w:color w:val="000000"/>
          <w:sz w:val="32"/>
          <w:szCs w:val="32"/>
          <w:shd w:val="clear" w:color="auto" w:fill="FFFFFF"/>
        </w:rPr>
        <w:t>附件：1.2019年无菌和植入性医疗器械生产企业自查表(略）</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　　　2.2019年无菌和植入性医疗器械经营企业自查表</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　　　3.2019年医疗器械使用单位质量管理自查表</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　　　4.2019年无菌和植入性医疗器械生产企业监督检查情况汇总表(略）</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　　　5.2019年无菌和植入性医疗器械经营使用单位监督检查情况汇总表</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p>
    <w:p w:rsidR="00665C16" w:rsidRDefault="00665C16" w:rsidP="00665C16">
      <w:pPr>
        <w:shd w:val="solid" w:color="FFFFFF" w:fill="auto"/>
        <w:wordWrap w:val="0"/>
        <w:autoSpaceDN w:val="0"/>
        <w:spacing w:line="620" w:lineRule="exact"/>
        <w:ind w:firstLine="555"/>
        <w:jc w:val="righ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国家药监局综合司     </w:t>
      </w:r>
    </w:p>
    <w:p w:rsidR="00665C16" w:rsidRDefault="00665C16" w:rsidP="00665C16">
      <w:pPr>
        <w:shd w:val="solid" w:color="FFFFFF" w:fill="auto"/>
        <w:wordWrap w:val="0"/>
        <w:autoSpaceDN w:val="0"/>
        <w:spacing w:line="620" w:lineRule="exact"/>
        <w:ind w:firstLine="555"/>
        <w:jc w:val="right"/>
        <w:rPr>
          <w:rFonts w:ascii="仿宋_GB2312" w:eastAsia="仿宋_GB2312" w:hAnsi="仿宋_GB2312" w:cs="仿宋"/>
          <w:color w:val="000000"/>
          <w:sz w:val="32"/>
          <w:szCs w:val="32"/>
          <w:shd w:val="clear" w:color="auto" w:fill="FFFFFF"/>
        </w:rPr>
      </w:pPr>
      <w:smartTag w:uri="urn:schemas-microsoft-com:office:smarttags" w:element="chsdate">
        <w:smartTagPr>
          <w:attr w:name="Year" w:val="2019"/>
          <w:attr w:name="Month" w:val="3"/>
          <w:attr w:name="Day" w:val="25"/>
          <w:attr w:name="IsLunarDate" w:val="False"/>
          <w:attr w:name="IsROCDate" w:val="False"/>
        </w:smartTagPr>
        <w:r>
          <w:rPr>
            <w:rFonts w:ascii="仿宋_GB2312" w:eastAsia="仿宋_GB2312" w:hAnsi="仿宋_GB2312" w:cs="仿宋" w:hint="eastAsia"/>
            <w:color w:val="000000"/>
            <w:sz w:val="32"/>
            <w:szCs w:val="32"/>
            <w:shd w:val="clear" w:color="auto" w:fill="FFFFFF"/>
          </w:rPr>
          <w:t>2019年3月25日</w:t>
        </w:r>
      </w:smartTag>
      <w:r>
        <w:rPr>
          <w:rFonts w:ascii="仿宋_GB2312" w:eastAsia="仿宋_GB2312" w:hAnsi="仿宋_GB2312" w:cs="仿宋" w:hint="eastAsia"/>
          <w:color w:val="000000"/>
          <w:sz w:val="32"/>
          <w:szCs w:val="32"/>
          <w:shd w:val="clear" w:color="auto" w:fill="FFFFFF"/>
        </w:rPr>
        <w:t xml:space="preserve">       </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r>
        <w:rPr>
          <w:rFonts w:ascii="仿宋_GB2312" w:eastAsia="仿宋_GB2312" w:hAnsi="仿宋_GB2312" w:cs="仿宋" w:hint="eastAsia"/>
          <w:color w:val="000000"/>
          <w:sz w:val="32"/>
          <w:szCs w:val="32"/>
          <w:shd w:val="clear" w:color="auto" w:fill="FFFFFF"/>
        </w:rPr>
        <w:t xml:space="preserve"> </w:t>
      </w: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p>
    <w:p w:rsidR="00665C16" w:rsidRDefault="00665C16" w:rsidP="00665C16">
      <w:pPr>
        <w:shd w:val="solid" w:color="FFFFFF" w:fill="auto"/>
        <w:autoSpaceDN w:val="0"/>
        <w:spacing w:line="620" w:lineRule="exact"/>
        <w:ind w:firstLine="555"/>
        <w:jc w:val="left"/>
        <w:rPr>
          <w:rFonts w:ascii="仿宋_GB2312" w:eastAsia="仿宋_GB2312" w:hAnsi="仿宋_GB2312" w:cs="仿宋"/>
          <w:color w:val="000000"/>
          <w:sz w:val="32"/>
          <w:szCs w:val="32"/>
          <w:shd w:val="clear" w:color="auto" w:fill="FFFFFF"/>
        </w:rPr>
      </w:pPr>
    </w:p>
    <w:p w:rsidR="00A943A7" w:rsidRDefault="00A943A7" w:rsidP="006B3A9F">
      <w:pPr>
        <w:shd w:val="solid" w:color="FFFFFF" w:fill="auto"/>
        <w:autoSpaceDN w:val="0"/>
        <w:spacing w:line="620" w:lineRule="exact"/>
        <w:jc w:val="left"/>
        <w:rPr>
          <w:rFonts w:ascii="仿宋_GB2312" w:eastAsia="仿宋_GB2312" w:hAnsi="仿宋_GB2312" w:cs="仿宋"/>
          <w:color w:val="000000"/>
          <w:sz w:val="32"/>
          <w:szCs w:val="32"/>
          <w:shd w:val="clear" w:color="auto" w:fill="FFFFFF"/>
        </w:rPr>
        <w:sectPr w:rsidR="00A943A7" w:rsidSect="00A943A7">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720"/>
          <w:docGrid w:type="linesAndChars" w:linePitch="312"/>
        </w:sectPr>
      </w:pPr>
    </w:p>
    <w:p w:rsidR="00665C16" w:rsidRDefault="00665C16" w:rsidP="00665C16">
      <w:pPr>
        <w:shd w:val="solid" w:color="FFFFFF" w:fill="auto"/>
        <w:autoSpaceDN w:val="0"/>
        <w:spacing w:line="480" w:lineRule="atLeast"/>
        <w:jc w:val="left"/>
        <w:rPr>
          <w:rFonts w:ascii="黑体" w:eastAsia="黑体" w:hAnsi="黑体" w:cs="黑体"/>
          <w:color w:val="000000"/>
          <w:sz w:val="32"/>
          <w:szCs w:val="32"/>
          <w:shd w:val="clear" w:color="auto" w:fill="FFFFFF"/>
        </w:rPr>
      </w:pPr>
    </w:p>
    <w:p w:rsidR="00665C16" w:rsidRDefault="00665C16" w:rsidP="00665C16">
      <w:pPr>
        <w:shd w:val="solid" w:color="FFFFFF" w:fill="auto"/>
        <w:autoSpaceDN w:val="0"/>
        <w:spacing w:line="480" w:lineRule="atLeas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表2</w:t>
      </w:r>
    </w:p>
    <w:p w:rsidR="00665C16" w:rsidRDefault="00665C16" w:rsidP="00665C16">
      <w:pPr>
        <w:widowControl/>
        <w:jc w:val="center"/>
        <w:rPr>
          <w:rFonts w:ascii="Times New Roman" w:eastAsia="方正小标宋简体" w:hAnsi="Times New Roman"/>
          <w:color w:val="000000"/>
          <w:kern w:val="0"/>
          <w:sz w:val="48"/>
          <w:szCs w:val="48"/>
        </w:rPr>
      </w:pPr>
      <w:r>
        <w:rPr>
          <w:rFonts w:ascii="Times New Roman" w:eastAsia="方正小标宋简体" w:hAnsi="Times New Roman" w:hint="eastAsia"/>
          <w:color w:val="000000"/>
          <w:kern w:val="0"/>
          <w:sz w:val="48"/>
          <w:szCs w:val="48"/>
        </w:rPr>
        <w:t>2019</w:t>
      </w:r>
      <w:r>
        <w:rPr>
          <w:rFonts w:ascii="Times New Roman" w:eastAsia="方正小标宋简体" w:hAnsi="Times New Roman" w:hint="eastAsia"/>
          <w:color w:val="000000"/>
          <w:kern w:val="0"/>
          <w:sz w:val="48"/>
          <w:szCs w:val="48"/>
        </w:rPr>
        <w:t>年无菌和植入性医疗器械经营企业自查要点</w:t>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企业名称（盖章）：</w:t>
      </w:r>
      <w:r>
        <w:rPr>
          <w:rFonts w:ascii="Times New Roman" w:eastAsia="仿宋_GB2312" w:hAnsi="Times New Roman" w:hint="eastAsia"/>
          <w:b/>
          <w:bCs/>
          <w:color w:val="000000"/>
          <w:kern w:val="0"/>
          <w:sz w:val="28"/>
          <w:szCs w:val="28"/>
        </w:rPr>
        <w:t xml:space="preserve">                                            </w:t>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自查人员：</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自查日期：</w:t>
      </w:r>
      <w:r>
        <w:rPr>
          <w:rFonts w:ascii="Times New Roman" w:eastAsia="仿宋_GB2312" w:hAnsi="Times New Roman" w:hint="eastAsia"/>
          <w:b/>
          <w:bCs/>
          <w:color w:val="000000"/>
          <w:kern w:val="0"/>
          <w:sz w:val="28"/>
          <w:szCs w:val="28"/>
        </w:rPr>
        <w:tab/>
      </w:r>
    </w:p>
    <w:tbl>
      <w:tblPr>
        <w:tblW w:w="0" w:type="auto"/>
        <w:tblLayout w:type="fixed"/>
        <w:tblLook w:val="0000"/>
      </w:tblPr>
      <w:tblGrid>
        <w:gridCol w:w="791"/>
        <w:gridCol w:w="9"/>
        <w:gridCol w:w="3937"/>
        <w:gridCol w:w="3050"/>
        <w:gridCol w:w="2513"/>
        <w:gridCol w:w="2112"/>
        <w:gridCol w:w="1732"/>
      </w:tblGrid>
      <w:tr w:rsidR="00665C16" w:rsidTr="002377E5">
        <w:trPr>
          <w:trHeight w:val="9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序号</w:t>
            </w:r>
          </w:p>
        </w:tc>
        <w:tc>
          <w:tcPr>
            <w:tcW w:w="393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自查要点</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自查情况</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原因分析</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整改措施</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整改结果</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是否未经许可经营第三类医疗器械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是否经营未取得医疗器械注册证的第二类、第三类医疗器械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是否提供虚假资料或采取其他欺骗手段取得医疗器械经营许可证</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4</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是否伪造、变造、买卖、出租、出借医疗器械经营许可证</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lastRenderedPageBreak/>
              <w:t>5</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是否未按规定备案经营第二类医疗器械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6</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是否第二类医疗器械经营备案时提供虚假资料</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7</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是否伪造、变造、买卖、出租、出借医疗器械经营备案凭证</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8</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是否擅自变更经营场所或者库房地址、扩大经营范围或者擅自设立库房</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9</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是否未按规定办理登记事项变更</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10</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是否经营不符合强制性标准或不符合经注册或备案的产品技术要求的医疗器械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11</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是否经营无合格证明文件、过期、失效、淘汰的医疗器械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12</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是否经营说明书、标签不符合规定的医疗器械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13</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是否未按照医疗器械说明书和标签标示要求运输、贮存医疗器械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lastRenderedPageBreak/>
              <w:t>14</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是否未依照规定建立并执行医疗器械进货查验记录制度</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15</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是否从事第二类、第三类医疗器械批发业务以及第三类医疗器械零售业务的经营企业未依照规定建立并执行销售记录制度</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884"/>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16</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是否派出销售人员销售医疗器械，未按要求提供授权书</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16"/>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1</w:t>
            </w:r>
            <w:r>
              <w:rPr>
                <w:rFonts w:eastAsia="仿宋_GB2312" w:hint="eastAsia"/>
                <w:color w:val="000000"/>
                <w:kern w:val="0"/>
                <w:sz w:val="28"/>
                <w:szCs w:val="28"/>
              </w:rPr>
              <w:t>7</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经营条件发生变化，不再符合医疗器械经营质量管理规范要求，是否未按照规定进行整改</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693"/>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hint="eastAsia"/>
                <w:color w:val="000000"/>
                <w:kern w:val="0"/>
                <w:sz w:val="28"/>
                <w:szCs w:val="28"/>
              </w:rPr>
              <w:t>18</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是否从不具有资质的生产、经营企业购进医疗器械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hint="eastAsia"/>
                <w:color w:val="000000"/>
                <w:kern w:val="0"/>
                <w:sz w:val="28"/>
                <w:szCs w:val="28"/>
              </w:rPr>
              <w:t>19</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监管部门责令实施召回或停止经营后，是否拒不停止经营（召回）医疗器械</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47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0</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是否未开展医疗器械不良事件监测</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277"/>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lastRenderedPageBreak/>
              <w:t>2</w:t>
            </w:r>
            <w:r>
              <w:rPr>
                <w:rFonts w:eastAsia="仿宋_GB2312" w:hint="eastAsia"/>
                <w:color w:val="000000"/>
                <w:kern w:val="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企业质量负责人是否负责医疗器械质量管理工作，独立履行职责，在企业内部对医疗器械质量管理具有裁决权，承担相应的质量管理责任。</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523"/>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企业质量管理机构或者质量管理人员是否全面履行职责。</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85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3</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企业是否依据《医疗器械经营质量管理规范》建立覆盖医疗器械经营全过程的质量管理制度，并保存相关记录或者档案。</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2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4</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从事第二类、第三类医疗器械批发业务和第三类医疗器械零售业务的企业开展购货者资格审核、医疗器械追踪溯源情况。</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56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第三类医疗器械经营企业是否建立质量管理自查制度，是否于每年年底前向所在地设区的负责医疗器械监督管理的部门提交年度自查报告。</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2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lastRenderedPageBreak/>
              <w:t>2</w:t>
            </w:r>
            <w:r>
              <w:rPr>
                <w:rFonts w:eastAsia="仿宋_GB2312" w:hint="eastAsia"/>
                <w:color w:val="000000"/>
                <w:kern w:val="0"/>
                <w:sz w:val="28"/>
                <w:szCs w:val="28"/>
              </w:rPr>
              <w:t>6</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进货查验记录和销售记录是否保存至医疗器械有效期后</w:t>
            </w:r>
            <w:r>
              <w:rPr>
                <w:rFonts w:eastAsia="仿宋_GB2312"/>
                <w:color w:val="000000"/>
                <w:kern w:val="0"/>
                <w:sz w:val="28"/>
                <w:szCs w:val="28"/>
              </w:rPr>
              <w:t>2</w:t>
            </w:r>
            <w:r>
              <w:rPr>
                <w:rFonts w:eastAsia="仿宋_GB2312" w:hint="eastAsia"/>
                <w:color w:val="000000"/>
                <w:kern w:val="0"/>
                <w:sz w:val="28"/>
                <w:szCs w:val="28"/>
              </w:rPr>
              <w:t>年；无有效期的，不得少于</w:t>
            </w:r>
            <w:r>
              <w:rPr>
                <w:rFonts w:eastAsia="仿宋_GB2312"/>
                <w:color w:val="000000"/>
                <w:kern w:val="0"/>
                <w:sz w:val="28"/>
                <w:szCs w:val="28"/>
              </w:rPr>
              <w:t>5</w:t>
            </w:r>
            <w:r>
              <w:rPr>
                <w:rFonts w:eastAsia="仿宋_GB2312" w:hint="eastAsia"/>
                <w:color w:val="000000"/>
                <w:kern w:val="0"/>
                <w:sz w:val="28"/>
                <w:szCs w:val="28"/>
              </w:rPr>
              <w:t>年。植入类医疗器械进货查验记录和销售记录是否永久保存。</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44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2</w:t>
            </w:r>
            <w:r>
              <w:rPr>
                <w:rFonts w:eastAsia="仿宋_GB2312" w:hint="eastAsia"/>
                <w:color w:val="000000"/>
                <w:kern w:val="0"/>
                <w:sz w:val="28"/>
                <w:szCs w:val="28"/>
              </w:rPr>
              <w:t>7</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企业法定代表人（负责人）、质量管理人员是否有相关法律法规禁止从业的情形。</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hint="eastAsia"/>
                <w:color w:val="000000"/>
                <w:kern w:val="0"/>
                <w:sz w:val="28"/>
                <w:szCs w:val="28"/>
              </w:rPr>
              <w:t>28</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企业是否具有与经营范围和经营规模相适应、独立的经营场所和库房，经营场所和库房的面积是否满足经营要求。</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262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hint="eastAsia"/>
                <w:color w:val="000000"/>
                <w:kern w:val="0"/>
                <w:sz w:val="28"/>
                <w:szCs w:val="28"/>
              </w:rPr>
              <w:t>29</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库房的选址、设计、布局、建造、改造和维护是否符合医疗器械贮存的要求，能防止医疗器械的混淆、差错或被污损，并具有符合医疗器械产品特性要求的贮存设施、设备。</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0</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对有特殊温湿度贮存要求的医疗器械，是否配备有效调控及监测温湿度的设备或者仪器。</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lastRenderedPageBreak/>
              <w:t>3</w:t>
            </w:r>
            <w:r>
              <w:rPr>
                <w:rFonts w:eastAsia="仿宋_GB2312" w:hint="eastAsia"/>
                <w:color w:val="000000"/>
                <w:kern w:val="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经营第三类医疗器械的企业，是否具有符合医疗器械经营质量管理要求的计算机信息管理系统，保证经营的产品可追溯。</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25"/>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企业为其他医疗器械生产经营企业提供贮存、配送服务，是否符合以下要求：</w:t>
            </w:r>
            <w:r>
              <w:rPr>
                <w:rFonts w:eastAsia="仿宋_GB2312"/>
                <w:color w:val="000000"/>
                <w:kern w:val="0"/>
                <w:sz w:val="28"/>
                <w:szCs w:val="28"/>
              </w:rPr>
              <w:br/>
            </w:r>
            <w:r>
              <w:rPr>
                <w:rFonts w:eastAsia="仿宋_GB2312" w:hint="eastAsia"/>
                <w:color w:val="000000"/>
                <w:kern w:val="0"/>
                <w:sz w:val="28"/>
                <w:szCs w:val="28"/>
              </w:rPr>
              <w:t>（一）具备从事现代物流储运业务的条件；</w:t>
            </w:r>
            <w:r>
              <w:rPr>
                <w:rFonts w:eastAsia="仿宋_GB2312"/>
                <w:color w:val="000000"/>
                <w:kern w:val="0"/>
                <w:sz w:val="28"/>
                <w:szCs w:val="28"/>
              </w:rPr>
              <w:br/>
            </w:r>
            <w:r>
              <w:rPr>
                <w:rFonts w:eastAsia="仿宋_GB2312" w:hint="eastAsia"/>
                <w:color w:val="000000"/>
                <w:kern w:val="0"/>
                <w:sz w:val="28"/>
                <w:szCs w:val="28"/>
              </w:rPr>
              <w:t>（二）具有与委托方实施实时电子数据交换和实现产品经营全过程可追溯、可追踪管理的计算机信息平台和技术手段；</w:t>
            </w:r>
            <w:r>
              <w:rPr>
                <w:rFonts w:eastAsia="仿宋_GB2312"/>
                <w:color w:val="000000"/>
                <w:kern w:val="0"/>
                <w:sz w:val="28"/>
                <w:szCs w:val="28"/>
              </w:rPr>
              <w:br/>
            </w:r>
            <w:r>
              <w:rPr>
                <w:rFonts w:eastAsia="仿宋_GB2312" w:hint="eastAsia"/>
                <w:color w:val="000000"/>
                <w:kern w:val="0"/>
                <w:sz w:val="28"/>
                <w:szCs w:val="28"/>
              </w:rPr>
              <w:t>（三）具有接受食品药品监督管理部门电子监管的数据接口；</w:t>
            </w:r>
            <w:r>
              <w:rPr>
                <w:rFonts w:eastAsia="仿宋_GB2312"/>
                <w:color w:val="000000"/>
                <w:kern w:val="0"/>
                <w:sz w:val="28"/>
                <w:szCs w:val="28"/>
              </w:rPr>
              <w:br/>
            </w:r>
            <w:r>
              <w:rPr>
                <w:rFonts w:eastAsia="仿宋_GB2312" w:hint="eastAsia"/>
                <w:color w:val="000000"/>
                <w:kern w:val="0"/>
                <w:sz w:val="28"/>
                <w:szCs w:val="28"/>
              </w:rPr>
              <w:t>（四）食品药品监督管理部门的其他有关要求。</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3</w:t>
            </w:r>
          </w:p>
        </w:tc>
        <w:tc>
          <w:tcPr>
            <w:tcW w:w="393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企业在采购前是否审核供货者的合法资格、所购入医疗器械的合法性并获取加盖供货者公章的相关证明文件或复印件。</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270"/>
        </w:trPr>
        <w:tc>
          <w:tcPr>
            <w:tcW w:w="800"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2"/>
              </w:rPr>
            </w:pPr>
            <w:r>
              <w:rPr>
                <w:rFonts w:eastAsia="仿宋_GB2312"/>
                <w:color w:val="000000"/>
                <w:kern w:val="0"/>
                <w:sz w:val="28"/>
                <w:szCs w:val="28"/>
              </w:rPr>
              <w:lastRenderedPageBreak/>
              <w:t>3</w:t>
            </w:r>
            <w:r>
              <w:rPr>
                <w:rFonts w:eastAsia="仿宋_GB2312" w:hint="eastAsia"/>
                <w:color w:val="000000"/>
                <w:kern w:val="0"/>
                <w:sz w:val="28"/>
                <w:szCs w:val="28"/>
              </w:rPr>
              <w:t>4</w:t>
            </w:r>
          </w:p>
        </w:tc>
        <w:tc>
          <w:tcPr>
            <w:tcW w:w="393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r>
              <w:rPr>
                <w:rFonts w:eastAsia="仿宋_GB2312" w:hint="eastAsia"/>
                <w:color w:val="000000"/>
                <w:kern w:val="0"/>
                <w:sz w:val="28"/>
                <w:szCs w:val="28"/>
              </w:rPr>
              <w:t>企业采购记录是否列明医疗器械的名称、规格（型号）、注册证号或备案凭证号、单位、数量、单价、金额、供货者、购货日期等。</w:t>
            </w:r>
          </w:p>
        </w:tc>
        <w:tc>
          <w:tcPr>
            <w:tcW w:w="3050"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r>
      <w:tr w:rsidR="00665C16" w:rsidTr="002377E5">
        <w:trPr>
          <w:trHeight w:val="375"/>
        </w:trPr>
        <w:tc>
          <w:tcPr>
            <w:tcW w:w="7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b/>
                <w:bCs/>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5</w:t>
            </w:r>
          </w:p>
        </w:tc>
        <w:tc>
          <w:tcPr>
            <w:tcW w:w="3946"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验收人员是否对医疗器械的外观、包装、标签以及合格证明文件等进行检查、核对，并做好验收记录。</w:t>
            </w:r>
          </w:p>
        </w:tc>
        <w:tc>
          <w:tcPr>
            <w:tcW w:w="3050"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b/>
                <w:bCs/>
                <w:color w:val="000000"/>
                <w:kern w:val="0"/>
                <w:sz w:val="28"/>
                <w:szCs w:val="28"/>
              </w:rPr>
            </w:pPr>
            <w:r>
              <w:rPr>
                <w:rFonts w:eastAsia="仿宋_GB2312" w:hint="eastAsia"/>
                <w:color w:val="000000"/>
                <w:kern w:val="0"/>
                <w:sz w:val="28"/>
                <w:szCs w:val="28"/>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b/>
                <w:bCs/>
                <w:color w:val="000000"/>
                <w:kern w:val="0"/>
                <w:sz w:val="28"/>
                <w:szCs w:val="28"/>
              </w:rPr>
            </w:pPr>
            <w:r>
              <w:rPr>
                <w:rFonts w:eastAsia="仿宋_GB2312" w:hint="eastAsia"/>
                <w:color w:val="000000"/>
                <w:kern w:val="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color w:val="000000"/>
                <w:kern w:val="0"/>
                <w:sz w:val="22"/>
              </w:rPr>
            </w:pPr>
            <w:r>
              <w:rPr>
                <w:rFonts w:eastAsia="仿宋_GB2312" w:hint="eastAsia"/>
                <w:color w:val="000000"/>
                <w:kern w:val="0"/>
                <w:sz w:val="28"/>
                <w:szCs w:val="28"/>
              </w:rPr>
              <w:t xml:space="preserve">　</w:t>
            </w:r>
          </w:p>
        </w:tc>
      </w:tr>
      <w:tr w:rsidR="00665C16" w:rsidTr="002377E5">
        <w:trPr>
          <w:trHeight w:val="375"/>
        </w:trPr>
        <w:tc>
          <w:tcPr>
            <w:tcW w:w="7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6</w:t>
            </w:r>
          </w:p>
        </w:tc>
        <w:tc>
          <w:tcPr>
            <w:tcW w:w="3946"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从事医疗器械批发业务的企业，是否将医疗器械批发销售给合法的购货者，销售前应当对购货者的证明文件、经营范围进行核实，建立购货者档案，保证医疗器械销售流向真实、合法。</w:t>
            </w:r>
          </w:p>
        </w:tc>
        <w:tc>
          <w:tcPr>
            <w:tcW w:w="3050"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51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r>
      <w:tr w:rsidR="00665C16" w:rsidTr="002377E5">
        <w:trPr>
          <w:trHeight w:val="375"/>
        </w:trPr>
        <w:tc>
          <w:tcPr>
            <w:tcW w:w="7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color w:val="000000"/>
                <w:kern w:val="0"/>
                <w:sz w:val="28"/>
                <w:szCs w:val="28"/>
              </w:rPr>
              <w:t>3</w:t>
            </w:r>
            <w:r>
              <w:rPr>
                <w:rFonts w:eastAsia="仿宋_GB2312" w:hint="eastAsia"/>
                <w:color w:val="000000"/>
                <w:kern w:val="0"/>
                <w:sz w:val="28"/>
                <w:szCs w:val="28"/>
              </w:rPr>
              <w:t>7</w:t>
            </w:r>
          </w:p>
        </w:tc>
        <w:tc>
          <w:tcPr>
            <w:tcW w:w="3946"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从事第二、第三类医疗器械批发以及第三类医疗器械零售业务的企业建立的销售记录是否包括以下内容：（一）医疗器械的名称、规格（型号）、注册证号或者备案凭证编号、数</w:t>
            </w:r>
            <w:r>
              <w:rPr>
                <w:rFonts w:eastAsia="仿宋_GB2312" w:hint="eastAsia"/>
                <w:color w:val="000000"/>
                <w:kern w:val="0"/>
                <w:sz w:val="28"/>
                <w:szCs w:val="28"/>
              </w:rPr>
              <w:lastRenderedPageBreak/>
              <w:t>量、单价、金额；（二）医疗器械的生产批号或序列号、有效期、销售日期；（三）生产企业和生产企业许可证号（或者备案凭证编号）。</w:t>
            </w:r>
          </w:p>
        </w:tc>
        <w:tc>
          <w:tcPr>
            <w:tcW w:w="3050"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51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r>
      <w:tr w:rsidR="00665C16" w:rsidTr="002377E5">
        <w:trPr>
          <w:trHeight w:val="1561"/>
        </w:trPr>
        <w:tc>
          <w:tcPr>
            <w:tcW w:w="7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rFonts w:eastAsia="仿宋_GB2312"/>
                <w:color w:val="000000"/>
                <w:kern w:val="0"/>
                <w:sz w:val="28"/>
                <w:szCs w:val="28"/>
              </w:rPr>
            </w:pPr>
            <w:r>
              <w:rPr>
                <w:rFonts w:eastAsia="仿宋_GB2312" w:hint="eastAsia"/>
                <w:color w:val="000000"/>
                <w:kern w:val="0"/>
                <w:sz w:val="28"/>
                <w:szCs w:val="28"/>
              </w:rPr>
              <w:lastRenderedPageBreak/>
              <w:t>38</w:t>
            </w:r>
          </w:p>
        </w:tc>
        <w:tc>
          <w:tcPr>
            <w:tcW w:w="3946"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color w:val="000000"/>
                <w:kern w:val="0"/>
                <w:sz w:val="28"/>
                <w:szCs w:val="28"/>
              </w:rPr>
            </w:pPr>
            <w:r>
              <w:rPr>
                <w:rFonts w:eastAsia="仿宋_GB2312" w:hint="eastAsia"/>
                <w:color w:val="000000"/>
                <w:kern w:val="0"/>
                <w:sz w:val="28"/>
                <w:szCs w:val="28"/>
              </w:rPr>
              <w:t>从事医疗器械批发业务的企业，销售记录是否包括购货者的名称、经营许可证号（或者备案凭证编号）、经营地址、联系方式。</w:t>
            </w:r>
          </w:p>
        </w:tc>
        <w:tc>
          <w:tcPr>
            <w:tcW w:w="3050"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51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left"/>
              <w:rPr>
                <w:rFonts w:eastAsia="仿宋_GB2312"/>
                <w:color w:val="000000"/>
                <w:kern w:val="0"/>
                <w:sz w:val="28"/>
                <w:szCs w:val="28"/>
              </w:rPr>
            </w:pPr>
          </w:p>
        </w:tc>
        <w:tc>
          <w:tcPr>
            <w:tcW w:w="211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c>
          <w:tcPr>
            <w:tcW w:w="1732"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left"/>
              <w:rPr>
                <w:rFonts w:eastAsia="仿宋_GB2312"/>
                <w:color w:val="000000"/>
                <w:kern w:val="0"/>
                <w:sz w:val="28"/>
                <w:szCs w:val="28"/>
              </w:rPr>
            </w:pPr>
          </w:p>
        </w:tc>
      </w:tr>
    </w:tbl>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质量负责人签名：</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联系方式：</w:t>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企业法定代表人或企业负责人签名：</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联系方式：</w:t>
      </w:r>
    </w:p>
    <w:p w:rsidR="00665C16" w:rsidRDefault="00665C16" w:rsidP="00665C16">
      <w:pPr>
        <w:widowControl/>
        <w:jc w:val="left"/>
        <w:rPr>
          <w:rFonts w:ascii="Times New Roman" w:eastAsia="仿宋_GB2312" w:hAnsi="Times New Roman"/>
          <w:b/>
          <w:bCs/>
          <w:color w:val="000000"/>
          <w:kern w:val="0"/>
          <w:sz w:val="28"/>
          <w:szCs w:val="28"/>
        </w:rPr>
      </w:pPr>
    </w:p>
    <w:p w:rsidR="00665C16" w:rsidRDefault="00665C16" w:rsidP="00665C16">
      <w:pPr>
        <w:widowControl/>
        <w:jc w:val="left"/>
        <w:rPr>
          <w:rFonts w:ascii="Times New Roman" w:eastAsia="仿宋_GB2312" w:hAnsi="Times New Roman"/>
          <w:b/>
          <w:bCs/>
          <w:color w:val="000000"/>
          <w:kern w:val="0"/>
          <w:sz w:val="28"/>
          <w:szCs w:val="28"/>
        </w:rPr>
      </w:pPr>
    </w:p>
    <w:p w:rsidR="00665C16" w:rsidRDefault="00665C16" w:rsidP="00665C16">
      <w:pPr>
        <w:widowControl/>
        <w:jc w:val="left"/>
        <w:rPr>
          <w:rFonts w:ascii="Times New Roman" w:eastAsia="仿宋_GB2312" w:hAnsi="Times New Roman"/>
          <w:b/>
          <w:bCs/>
          <w:color w:val="000000"/>
          <w:kern w:val="0"/>
          <w:sz w:val="28"/>
          <w:szCs w:val="28"/>
        </w:rPr>
      </w:pPr>
    </w:p>
    <w:p w:rsidR="00665C16" w:rsidRDefault="00665C16" w:rsidP="00665C16">
      <w:pPr>
        <w:widowControl/>
        <w:jc w:val="left"/>
        <w:rPr>
          <w:rFonts w:ascii="Times New Roman" w:eastAsia="仿宋_GB2312" w:hAnsi="Times New Roman"/>
          <w:b/>
          <w:bCs/>
          <w:color w:val="000000"/>
          <w:kern w:val="0"/>
          <w:sz w:val="28"/>
          <w:szCs w:val="28"/>
        </w:rPr>
      </w:pPr>
    </w:p>
    <w:p w:rsidR="00665C16" w:rsidRDefault="00665C16" w:rsidP="00665C16">
      <w:pPr>
        <w:widowControl/>
        <w:jc w:val="left"/>
        <w:rPr>
          <w:rFonts w:ascii="Times New Roman" w:eastAsia="仿宋_GB2312" w:hAnsi="Times New Roman"/>
          <w:b/>
          <w:bCs/>
          <w:color w:val="000000"/>
          <w:kern w:val="0"/>
          <w:sz w:val="28"/>
          <w:szCs w:val="28"/>
        </w:rPr>
      </w:pP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lastRenderedPageBreak/>
        <w:t>表</w:t>
      </w:r>
      <w:r>
        <w:rPr>
          <w:rFonts w:ascii="Times New Roman" w:eastAsia="仿宋_GB2312" w:hAnsi="Times New Roman" w:hint="eastAsia"/>
          <w:b/>
          <w:bCs/>
          <w:color w:val="000000"/>
          <w:kern w:val="0"/>
          <w:sz w:val="28"/>
          <w:szCs w:val="28"/>
        </w:rPr>
        <w:t>3</w:t>
      </w:r>
      <w:r>
        <w:rPr>
          <w:rFonts w:ascii="Times New Roman" w:eastAsia="仿宋_GB2312" w:hAnsi="Times New Roman" w:hint="eastAsia"/>
          <w:b/>
          <w:bCs/>
          <w:color w:val="000000"/>
          <w:kern w:val="0"/>
          <w:sz w:val="28"/>
          <w:szCs w:val="28"/>
        </w:rPr>
        <w:tab/>
      </w:r>
      <w:r>
        <w:rPr>
          <w:rFonts w:ascii="Times New Roman" w:eastAsia="仿宋_GB2312" w:hAnsi="Times New Roman" w:hint="eastAsia"/>
          <w:b/>
          <w:bCs/>
          <w:color w:val="000000"/>
          <w:kern w:val="0"/>
          <w:sz w:val="28"/>
          <w:szCs w:val="28"/>
        </w:rPr>
        <w:tab/>
      </w:r>
      <w:r>
        <w:rPr>
          <w:rFonts w:ascii="Times New Roman" w:eastAsia="仿宋_GB2312" w:hAnsi="Times New Roman" w:hint="eastAsia"/>
          <w:b/>
          <w:bCs/>
          <w:color w:val="000000"/>
          <w:kern w:val="0"/>
          <w:sz w:val="28"/>
          <w:szCs w:val="28"/>
        </w:rPr>
        <w:tab/>
      </w:r>
      <w:r>
        <w:rPr>
          <w:rFonts w:ascii="Times New Roman" w:eastAsia="仿宋_GB2312" w:hAnsi="Times New Roman" w:hint="eastAsia"/>
          <w:b/>
          <w:bCs/>
          <w:color w:val="000000"/>
          <w:kern w:val="0"/>
          <w:sz w:val="28"/>
          <w:szCs w:val="28"/>
        </w:rPr>
        <w:tab/>
      </w:r>
    </w:p>
    <w:p w:rsidR="00665C16" w:rsidRDefault="00665C16" w:rsidP="00665C16">
      <w:pPr>
        <w:widowControl/>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2019</w:t>
      </w:r>
      <w:r>
        <w:rPr>
          <w:rFonts w:ascii="Times New Roman" w:eastAsia="方正小标宋简体" w:hAnsi="Times New Roman" w:hint="eastAsia"/>
          <w:color w:val="000000"/>
          <w:kern w:val="0"/>
          <w:sz w:val="44"/>
          <w:szCs w:val="44"/>
        </w:rPr>
        <w:t>年医疗器械使用质量</w:t>
      </w:r>
      <w:proofErr w:type="gramStart"/>
      <w:r>
        <w:rPr>
          <w:rFonts w:ascii="Times New Roman" w:eastAsia="方正小标宋简体" w:hAnsi="Times New Roman" w:hint="eastAsia"/>
          <w:color w:val="000000"/>
          <w:kern w:val="0"/>
          <w:sz w:val="44"/>
          <w:szCs w:val="44"/>
        </w:rPr>
        <w:t>管理自</w:t>
      </w:r>
      <w:proofErr w:type="gramEnd"/>
      <w:r>
        <w:rPr>
          <w:rFonts w:ascii="Times New Roman" w:eastAsia="方正小标宋简体" w:hAnsi="Times New Roman" w:hint="eastAsia"/>
          <w:color w:val="000000"/>
          <w:kern w:val="0"/>
          <w:sz w:val="44"/>
          <w:szCs w:val="44"/>
        </w:rPr>
        <w:t>查表</w:t>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单位名称（盖章）：</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ab/>
      </w:r>
      <w:r>
        <w:rPr>
          <w:rFonts w:ascii="Times New Roman" w:eastAsia="仿宋_GB2312" w:hAnsi="Times New Roman" w:hint="eastAsia"/>
          <w:b/>
          <w:bCs/>
          <w:color w:val="000000"/>
          <w:kern w:val="0"/>
          <w:sz w:val="28"/>
          <w:szCs w:val="28"/>
        </w:rPr>
        <w:tab/>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自查人员：</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自查日期：</w:t>
      </w:r>
    </w:p>
    <w:tbl>
      <w:tblPr>
        <w:tblW w:w="0" w:type="auto"/>
        <w:tblInd w:w="-34" w:type="dxa"/>
        <w:tblLayout w:type="fixed"/>
        <w:tblLook w:val="0000"/>
      </w:tblPr>
      <w:tblGrid>
        <w:gridCol w:w="891"/>
        <w:gridCol w:w="13"/>
        <w:gridCol w:w="5355"/>
        <w:gridCol w:w="3309"/>
        <w:gridCol w:w="22"/>
        <w:gridCol w:w="1562"/>
        <w:gridCol w:w="1423"/>
        <w:gridCol w:w="1567"/>
      </w:tblGrid>
      <w:tr w:rsidR="00665C16" w:rsidTr="002377E5">
        <w:trPr>
          <w:trHeight w:val="735"/>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序号</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自查要点</w:t>
            </w:r>
          </w:p>
        </w:tc>
        <w:tc>
          <w:tcPr>
            <w:tcW w:w="3309"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自查情况</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原因分析</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整改措施</w:t>
            </w:r>
          </w:p>
        </w:tc>
        <w:tc>
          <w:tcPr>
            <w:tcW w:w="1567"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b/>
                <w:bCs/>
                <w:color w:val="000000"/>
                <w:kern w:val="0"/>
                <w:sz w:val="28"/>
                <w:szCs w:val="28"/>
              </w:rPr>
            </w:pPr>
            <w:r>
              <w:rPr>
                <w:rFonts w:eastAsia="仿宋_GB2312" w:hint="eastAsia"/>
                <w:b/>
                <w:bCs/>
                <w:color w:val="000000"/>
                <w:kern w:val="0"/>
                <w:sz w:val="28"/>
                <w:szCs w:val="28"/>
              </w:rPr>
              <w:t>整改结果</w:t>
            </w:r>
          </w:p>
        </w:tc>
      </w:tr>
      <w:tr w:rsidR="00665C16" w:rsidTr="002377E5">
        <w:trPr>
          <w:trHeight w:val="1391"/>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1</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医疗器械使用单位是否配备与其规模相适应的医疗器械质量管理机构或者质量管理人员。</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409"/>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2</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医疗器械质量管理机构或者质量管理人员是否承担本单位使用医疗器械的质量管理责任。</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bookmarkStart w:id="1" w:name="RANGE!A9"/>
            <w:r>
              <w:rPr>
                <w:color w:val="000000"/>
                <w:kern w:val="0"/>
                <w:sz w:val="28"/>
                <w:szCs w:val="28"/>
              </w:rPr>
              <w:t>3</w:t>
            </w:r>
            <w:bookmarkEnd w:id="1"/>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医疗器械使用单位是否建立覆盖质量管理全过程的使用质量管理制度。</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25"/>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4</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医疗器械使用单位发现所使用的医疗器械发生不良事件或者可疑不良事件的，是否按照医疗器械不良事件监测的有关规定报</w:t>
            </w:r>
            <w:r>
              <w:rPr>
                <w:rFonts w:eastAsia="仿宋_GB2312" w:hint="eastAsia"/>
                <w:color w:val="000000"/>
                <w:kern w:val="0"/>
                <w:sz w:val="28"/>
                <w:szCs w:val="28"/>
              </w:rPr>
              <w:lastRenderedPageBreak/>
              <w:t>告并处理。</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lastRenderedPageBreak/>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875"/>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lastRenderedPageBreak/>
              <w:t>5</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医疗器械使用单位是否对医疗器械采购实行统一管理，由其指定的部门或者人员统一采购医疗器械，其他部门或者人员不得自行采购。</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02"/>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6</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251"/>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lastRenderedPageBreak/>
              <w:t>7</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医疗器械使用单位是否真实、完整、准确地记录进货查验情况。进货查验记录是否保存至医疗器械规定使用期限届满后</w:t>
            </w:r>
            <w:r>
              <w:rPr>
                <w:rFonts w:eastAsia="仿宋_GB2312"/>
                <w:color w:val="000000"/>
                <w:kern w:val="0"/>
                <w:sz w:val="28"/>
                <w:szCs w:val="28"/>
              </w:rPr>
              <w:t>2</w:t>
            </w:r>
            <w:r>
              <w:rPr>
                <w:rFonts w:eastAsia="仿宋_GB2312" w:hint="eastAsia"/>
                <w:color w:val="000000"/>
                <w:kern w:val="0"/>
                <w:sz w:val="28"/>
                <w:szCs w:val="28"/>
              </w:rPr>
              <w:t>年或者使用终止后</w:t>
            </w:r>
            <w:r>
              <w:rPr>
                <w:rFonts w:eastAsia="仿宋_GB2312"/>
                <w:color w:val="000000"/>
                <w:kern w:val="0"/>
                <w:sz w:val="28"/>
                <w:szCs w:val="28"/>
              </w:rPr>
              <w:t>2</w:t>
            </w:r>
            <w:r>
              <w:rPr>
                <w:rFonts w:eastAsia="仿宋_GB2312" w:hint="eastAsia"/>
                <w:color w:val="000000"/>
                <w:kern w:val="0"/>
                <w:sz w:val="28"/>
                <w:szCs w:val="28"/>
              </w:rPr>
              <w:t>年。大型医疗器械进货查验记录是否保存至医疗器械规定使用期限届满后</w:t>
            </w:r>
            <w:r>
              <w:rPr>
                <w:rFonts w:eastAsia="仿宋_GB2312"/>
                <w:color w:val="000000"/>
                <w:kern w:val="0"/>
                <w:sz w:val="28"/>
                <w:szCs w:val="28"/>
              </w:rPr>
              <w:t>5</w:t>
            </w:r>
            <w:r>
              <w:rPr>
                <w:rFonts w:eastAsia="仿宋_GB2312" w:hint="eastAsia"/>
                <w:color w:val="000000"/>
                <w:kern w:val="0"/>
                <w:sz w:val="28"/>
                <w:szCs w:val="28"/>
              </w:rPr>
              <w:t>年或者使用终止后</w:t>
            </w:r>
            <w:r>
              <w:rPr>
                <w:rFonts w:eastAsia="仿宋_GB2312"/>
                <w:color w:val="000000"/>
                <w:kern w:val="0"/>
                <w:sz w:val="28"/>
                <w:szCs w:val="28"/>
              </w:rPr>
              <w:t>5</w:t>
            </w:r>
            <w:r>
              <w:rPr>
                <w:rFonts w:eastAsia="仿宋_GB2312" w:hint="eastAsia"/>
                <w:color w:val="000000"/>
                <w:kern w:val="0"/>
                <w:sz w:val="28"/>
                <w:szCs w:val="28"/>
              </w:rPr>
              <w:t>年；植入性医疗器械进货查验记录是否永久保存。</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750"/>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8</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医疗器械使用单位是否妥善保存购入第三类医疗器械的原始资料，确保信息具有可追溯性。</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419"/>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9</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551"/>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10</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医疗器械使用单位应当按照贮存条件、医疗器械有效期限等要求对贮存的医疗器械进行定期检查并记录。</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838"/>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lastRenderedPageBreak/>
              <w:t>11</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医疗器械使用单位不得购进和使用未依法注册或者备案、无合格证明文件以及过期、失效、淘汰的医疗器械。</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90"/>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12</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1125"/>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13</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医疗器械使用单位对植入和介入类医疗器械是否建立使用记录，植入性医疗器械使用记录永久保存，相关资料是否纳入信息化管理系统，确保信息可追溯。</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2625"/>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lastRenderedPageBreak/>
              <w:t>14</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841"/>
        </w:trPr>
        <w:tc>
          <w:tcPr>
            <w:tcW w:w="891"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center"/>
              <w:rPr>
                <w:color w:val="000000"/>
                <w:kern w:val="0"/>
                <w:sz w:val="28"/>
                <w:szCs w:val="28"/>
              </w:rPr>
            </w:pPr>
            <w:r>
              <w:rPr>
                <w:color w:val="000000"/>
                <w:kern w:val="0"/>
                <w:sz w:val="28"/>
                <w:szCs w:val="28"/>
              </w:rPr>
              <w:t>15</w:t>
            </w:r>
          </w:p>
        </w:tc>
        <w:tc>
          <w:tcPr>
            <w:tcW w:w="5368"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对使用期限长的大型医疗器械，是否逐台建立使用档案，记录其使用、维护等情况。记录保存期限是否符合不得少于医疗器械规定使用期限届满后</w:t>
            </w:r>
            <w:r>
              <w:rPr>
                <w:rFonts w:eastAsia="仿宋_GB2312"/>
                <w:color w:val="000000"/>
                <w:kern w:val="0"/>
                <w:sz w:val="28"/>
                <w:szCs w:val="28"/>
              </w:rPr>
              <w:t>5</w:t>
            </w:r>
            <w:r>
              <w:rPr>
                <w:rFonts w:eastAsia="仿宋_GB2312" w:hint="eastAsia"/>
                <w:color w:val="000000"/>
                <w:kern w:val="0"/>
                <w:sz w:val="28"/>
                <w:szCs w:val="28"/>
              </w:rPr>
              <w:t>年或者使用终止后</w:t>
            </w:r>
            <w:r>
              <w:rPr>
                <w:rFonts w:eastAsia="仿宋_GB2312"/>
                <w:color w:val="000000"/>
                <w:kern w:val="0"/>
                <w:sz w:val="28"/>
                <w:szCs w:val="28"/>
              </w:rPr>
              <w:t>5</w:t>
            </w:r>
            <w:r>
              <w:rPr>
                <w:rFonts w:eastAsia="仿宋_GB2312" w:hint="eastAsia"/>
                <w:color w:val="000000"/>
                <w:kern w:val="0"/>
                <w:sz w:val="28"/>
                <w:szCs w:val="28"/>
              </w:rPr>
              <w:t>年的要求。</w:t>
            </w:r>
          </w:p>
        </w:tc>
        <w:tc>
          <w:tcPr>
            <w:tcW w:w="3309"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rPr>
                <w:color w:val="000000"/>
                <w:kern w:val="0"/>
                <w:sz w:val="28"/>
                <w:szCs w:val="28"/>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rPr>
                <w:rFonts w:eastAsia="仿宋_GB2312"/>
                <w:color w:val="000000"/>
                <w:kern w:val="0"/>
                <w:sz w:val="28"/>
                <w:szCs w:val="28"/>
              </w:rPr>
            </w:pPr>
            <w:r>
              <w:rPr>
                <w:rFonts w:eastAsia="仿宋_GB2312" w:hint="eastAsia"/>
                <w:color w:val="000000"/>
                <w:kern w:val="0"/>
                <w:sz w:val="28"/>
                <w:szCs w:val="28"/>
              </w:rPr>
              <w:t xml:space="preserve">　</w:t>
            </w:r>
          </w:p>
        </w:tc>
      </w:tr>
      <w:tr w:rsidR="00665C16" w:rsidTr="002377E5">
        <w:trPr>
          <w:trHeight w:val="3092"/>
        </w:trPr>
        <w:tc>
          <w:tcPr>
            <w:tcW w:w="90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b/>
                <w:bCs/>
                <w:color w:val="000000"/>
                <w:kern w:val="0"/>
                <w:sz w:val="28"/>
                <w:szCs w:val="28"/>
              </w:rPr>
            </w:pPr>
            <w:r>
              <w:rPr>
                <w:color w:val="000000"/>
                <w:kern w:val="0"/>
                <w:sz w:val="28"/>
                <w:szCs w:val="28"/>
              </w:rPr>
              <w:t>16</w:t>
            </w:r>
          </w:p>
        </w:tc>
        <w:tc>
          <w:tcPr>
            <w:tcW w:w="5355"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3309"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 xml:space="preserve">　</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hint="eastAsia"/>
                <w:color w:val="000000"/>
                <w:kern w:val="0"/>
                <w:sz w:val="28"/>
                <w:szCs w:val="28"/>
              </w:rPr>
              <w:t xml:space="preserve">　</w:t>
            </w:r>
          </w:p>
        </w:tc>
        <w:tc>
          <w:tcPr>
            <w:tcW w:w="142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r>
              <w:rPr>
                <w:rFonts w:hint="eastAsia"/>
                <w:color w:val="000000"/>
                <w:kern w:val="0"/>
                <w:sz w:val="28"/>
                <w:szCs w:val="28"/>
              </w:rPr>
              <w:t xml:space="preserve">　</w:t>
            </w: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r>
              <w:rPr>
                <w:rFonts w:eastAsia="仿宋_GB2312" w:hint="eastAsia"/>
                <w:color w:val="000000"/>
                <w:kern w:val="0"/>
                <w:sz w:val="28"/>
                <w:szCs w:val="28"/>
              </w:rPr>
              <w:t xml:space="preserve">　</w:t>
            </w:r>
          </w:p>
        </w:tc>
      </w:tr>
      <w:tr w:rsidR="00665C16" w:rsidTr="002377E5">
        <w:trPr>
          <w:trHeight w:val="375"/>
        </w:trPr>
        <w:tc>
          <w:tcPr>
            <w:tcW w:w="90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b/>
                <w:bCs/>
                <w:color w:val="000000"/>
                <w:kern w:val="0"/>
                <w:sz w:val="28"/>
                <w:szCs w:val="28"/>
              </w:rPr>
            </w:pPr>
            <w:r>
              <w:rPr>
                <w:color w:val="000000"/>
                <w:kern w:val="0"/>
                <w:sz w:val="28"/>
                <w:szCs w:val="28"/>
              </w:rPr>
              <w:t>17</w:t>
            </w:r>
          </w:p>
        </w:tc>
        <w:tc>
          <w:tcPr>
            <w:tcW w:w="5355"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医疗器械使用单位发现使用的医疗器械存在安全隐患的，是否立即停止使用，通知</w:t>
            </w:r>
            <w:r>
              <w:rPr>
                <w:rFonts w:eastAsia="仿宋_GB2312" w:hint="eastAsia"/>
                <w:color w:val="000000"/>
                <w:kern w:val="0"/>
                <w:sz w:val="28"/>
                <w:szCs w:val="28"/>
              </w:rPr>
              <w:lastRenderedPageBreak/>
              <w:t>检修；经</w:t>
            </w:r>
            <w:proofErr w:type="gramStart"/>
            <w:r>
              <w:rPr>
                <w:rFonts w:eastAsia="仿宋_GB2312" w:hint="eastAsia"/>
                <w:color w:val="000000"/>
                <w:kern w:val="0"/>
                <w:sz w:val="28"/>
                <w:szCs w:val="28"/>
              </w:rPr>
              <w:t>检修仍</w:t>
            </w:r>
            <w:proofErr w:type="gramEnd"/>
            <w:r>
              <w:rPr>
                <w:rFonts w:eastAsia="仿宋_GB2312" w:hint="eastAsia"/>
                <w:color w:val="000000"/>
                <w:kern w:val="0"/>
                <w:sz w:val="28"/>
                <w:szCs w:val="28"/>
              </w:rPr>
              <w:t>不能达到使用安全标准的，是否停止使用，并按照有关规定处置。</w:t>
            </w:r>
          </w:p>
        </w:tc>
        <w:tc>
          <w:tcPr>
            <w:tcW w:w="3309"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r>
              <w:rPr>
                <w:rFonts w:eastAsia="仿宋_GB2312" w:hint="eastAsia"/>
                <w:color w:val="000000"/>
                <w:kern w:val="0"/>
                <w:sz w:val="28"/>
                <w:szCs w:val="28"/>
              </w:rPr>
              <w:t xml:space="preserve">　</w:t>
            </w:r>
          </w:p>
        </w:tc>
      </w:tr>
      <w:tr w:rsidR="00665C16" w:rsidTr="002377E5">
        <w:trPr>
          <w:trHeight w:val="375"/>
        </w:trPr>
        <w:tc>
          <w:tcPr>
            <w:tcW w:w="90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b/>
                <w:bCs/>
                <w:color w:val="000000"/>
                <w:kern w:val="0"/>
                <w:sz w:val="28"/>
                <w:szCs w:val="28"/>
              </w:rPr>
            </w:pPr>
            <w:r>
              <w:rPr>
                <w:color w:val="000000"/>
                <w:kern w:val="0"/>
                <w:sz w:val="28"/>
                <w:szCs w:val="28"/>
              </w:rPr>
              <w:lastRenderedPageBreak/>
              <w:t>18</w:t>
            </w:r>
          </w:p>
        </w:tc>
        <w:tc>
          <w:tcPr>
            <w:tcW w:w="5355"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3331"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color w:val="000000"/>
                <w:kern w:val="0"/>
                <w:sz w:val="28"/>
                <w:szCs w:val="28"/>
              </w:rPr>
            </w:pPr>
          </w:p>
        </w:tc>
      </w:tr>
      <w:tr w:rsidR="00665C16" w:rsidTr="002377E5">
        <w:trPr>
          <w:trHeight w:val="375"/>
        </w:trPr>
        <w:tc>
          <w:tcPr>
            <w:tcW w:w="904" w:type="dxa"/>
            <w:gridSpan w:val="2"/>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b/>
                <w:bCs/>
                <w:color w:val="000000"/>
                <w:kern w:val="0"/>
                <w:sz w:val="28"/>
                <w:szCs w:val="28"/>
              </w:rPr>
            </w:pPr>
            <w:r>
              <w:rPr>
                <w:color w:val="000000"/>
                <w:kern w:val="0"/>
                <w:sz w:val="28"/>
                <w:szCs w:val="28"/>
              </w:rPr>
              <w:t>19</w:t>
            </w:r>
          </w:p>
        </w:tc>
        <w:tc>
          <w:tcPr>
            <w:tcW w:w="5355"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r>
              <w:rPr>
                <w:rFonts w:eastAsia="仿宋_GB2312" w:hint="eastAsia"/>
                <w:color w:val="000000"/>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3331" w:type="dxa"/>
            <w:gridSpan w:val="2"/>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spacing w:line="0" w:lineRule="atLeast"/>
              <w:jc w:val="left"/>
              <w:rPr>
                <w:rFonts w:eastAsia="仿宋_GB2312"/>
                <w:b/>
                <w:bCs/>
                <w:color w:val="000000"/>
                <w:kern w:val="0"/>
                <w:sz w:val="28"/>
                <w:szCs w:val="28"/>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color w:val="000000"/>
                <w:kern w:val="0"/>
                <w:sz w:val="22"/>
              </w:rPr>
            </w:pPr>
          </w:p>
        </w:tc>
        <w:tc>
          <w:tcPr>
            <w:tcW w:w="1567" w:type="dxa"/>
            <w:tcBorders>
              <w:top w:val="single" w:sz="4" w:space="0" w:color="auto"/>
              <w:left w:val="single" w:sz="4" w:space="0" w:color="auto"/>
              <w:bottom w:val="single" w:sz="4" w:space="0" w:color="auto"/>
              <w:right w:val="single" w:sz="4" w:space="0" w:color="auto"/>
            </w:tcBorders>
            <w:noWrap/>
            <w:vAlign w:val="center"/>
          </w:tcPr>
          <w:p w:rsidR="00665C16" w:rsidRDefault="00665C16" w:rsidP="002377E5">
            <w:pPr>
              <w:widowControl/>
              <w:spacing w:line="0" w:lineRule="atLeast"/>
              <w:jc w:val="left"/>
              <w:rPr>
                <w:rFonts w:eastAsia="仿宋_GB2312"/>
                <w:color w:val="000000"/>
                <w:kern w:val="0"/>
                <w:sz w:val="28"/>
                <w:szCs w:val="28"/>
              </w:rPr>
            </w:pPr>
          </w:p>
        </w:tc>
      </w:tr>
    </w:tbl>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质量负责人签名：</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联系方式：</w:t>
      </w:r>
    </w:p>
    <w:p w:rsidR="00665C16" w:rsidRDefault="00665C16" w:rsidP="00665C16">
      <w:pPr>
        <w:widowControl/>
        <w:jc w:val="left"/>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单位法定代表人或负责人签名：</w:t>
      </w:r>
      <w:r>
        <w:rPr>
          <w:rFonts w:ascii="Times New Roman" w:eastAsia="仿宋_GB2312" w:hAnsi="Times New Roman" w:hint="eastAsia"/>
          <w:b/>
          <w:bCs/>
          <w:color w:val="000000"/>
          <w:kern w:val="0"/>
          <w:sz w:val="28"/>
          <w:szCs w:val="28"/>
        </w:rPr>
        <w:t xml:space="preserve">                                   </w:t>
      </w:r>
      <w:r>
        <w:rPr>
          <w:rFonts w:ascii="Times New Roman" w:eastAsia="仿宋_GB2312" w:hAnsi="Times New Roman" w:hint="eastAsia"/>
          <w:b/>
          <w:bCs/>
          <w:color w:val="000000"/>
          <w:kern w:val="0"/>
          <w:sz w:val="28"/>
          <w:szCs w:val="28"/>
        </w:rPr>
        <w:t>联系方式：</w:t>
      </w:r>
    </w:p>
    <w:p w:rsidR="00665C16" w:rsidRDefault="00665C16" w:rsidP="00665C16">
      <w:pPr>
        <w:spacing w:line="480" w:lineRule="exact"/>
        <w:jc w:val="left"/>
        <w:rPr>
          <w:rFonts w:eastAsia="方正小标宋简体"/>
          <w:sz w:val="44"/>
          <w:szCs w:val="40"/>
        </w:rPr>
      </w:pPr>
      <w:r>
        <w:rPr>
          <w:rFonts w:ascii="仿宋_GB2312" w:eastAsia="仿宋_GB2312" w:hAnsi="黑体" w:hint="eastAsia"/>
          <w:sz w:val="32"/>
          <w:szCs w:val="32"/>
        </w:rPr>
        <w:lastRenderedPageBreak/>
        <w:t>表5</w:t>
      </w:r>
    </w:p>
    <w:p w:rsidR="00665C16" w:rsidRDefault="00665C16" w:rsidP="001C7A40">
      <w:pPr>
        <w:widowControl/>
        <w:spacing w:beforeLines="50" w:afterLines="50" w:line="560" w:lineRule="exact"/>
        <w:jc w:val="center"/>
        <w:rPr>
          <w:rFonts w:ascii="方正小标宋简体" w:eastAsia="方正小标宋简体"/>
          <w:sz w:val="48"/>
          <w:szCs w:val="44"/>
        </w:rPr>
      </w:pPr>
      <w:r>
        <w:rPr>
          <w:rFonts w:ascii="方正小标宋简体" w:eastAsia="方正小标宋简体" w:hint="eastAsia"/>
          <w:sz w:val="44"/>
          <w:szCs w:val="40"/>
        </w:rPr>
        <w:t>2019年无菌和植入性医疗器械经营使用单位监督检查情况汇总表</w:t>
      </w:r>
    </w:p>
    <w:p w:rsidR="00665C16" w:rsidRDefault="00665C16" w:rsidP="00665C16">
      <w:pPr>
        <w:widowControl/>
        <w:spacing w:line="240" w:lineRule="exact"/>
        <w:rPr>
          <w:rFonts w:ascii="方正小标宋简体" w:eastAsia="方正小标宋简体"/>
          <w:kern w:val="0"/>
          <w:sz w:val="24"/>
        </w:rPr>
      </w:pPr>
    </w:p>
    <w:p w:rsidR="00665C16" w:rsidRDefault="00665C16" w:rsidP="00665C16">
      <w:pPr>
        <w:widowControl/>
        <w:rPr>
          <w:rFonts w:eastAsia="方正小标宋简体"/>
          <w:sz w:val="36"/>
          <w:szCs w:val="36"/>
        </w:rPr>
      </w:pPr>
      <w:r>
        <w:rPr>
          <w:rFonts w:eastAsia="仿宋_GB2312"/>
          <w:kern w:val="0"/>
          <w:sz w:val="24"/>
        </w:rPr>
        <w:t>上报单位（公章）</w:t>
      </w:r>
    </w:p>
    <w:tbl>
      <w:tblPr>
        <w:tblW w:w="0" w:type="auto"/>
        <w:jc w:val="center"/>
        <w:tblLayout w:type="fixed"/>
        <w:tblLook w:val="0000"/>
      </w:tblPr>
      <w:tblGrid>
        <w:gridCol w:w="1091"/>
        <w:gridCol w:w="794"/>
        <w:gridCol w:w="879"/>
        <w:gridCol w:w="1106"/>
        <w:gridCol w:w="1023"/>
        <w:gridCol w:w="1154"/>
        <w:gridCol w:w="862"/>
        <w:gridCol w:w="1026"/>
        <w:gridCol w:w="629"/>
        <w:gridCol w:w="629"/>
        <w:gridCol w:w="643"/>
        <w:gridCol w:w="814"/>
        <w:gridCol w:w="663"/>
        <w:gridCol w:w="797"/>
        <w:gridCol w:w="836"/>
        <w:gridCol w:w="621"/>
        <w:gridCol w:w="607"/>
      </w:tblGrid>
      <w:tr w:rsidR="00665C16" w:rsidTr="002377E5">
        <w:trPr>
          <w:trHeight w:val="25"/>
          <w:jc w:val="center"/>
        </w:trPr>
        <w:tc>
          <w:tcPr>
            <w:tcW w:w="1091"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color w:val="000000"/>
                <w:kern w:val="0"/>
                <w:sz w:val="18"/>
                <w:szCs w:val="18"/>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监督检查的企业（单位）数</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复查的企业（单位）数</w:t>
            </w:r>
          </w:p>
        </w:tc>
        <w:tc>
          <w:tcPr>
            <w:tcW w:w="1106" w:type="dxa"/>
            <w:vMerge w:val="restart"/>
            <w:tcBorders>
              <w:top w:val="single" w:sz="4" w:space="0" w:color="auto"/>
              <w:left w:val="single" w:sz="4" w:space="0" w:color="auto"/>
              <w:right w:val="single" w:sz="4" w:space="0" w:color="auto"/>
            </w:tcBorders>
          </w:tcPr>
          <w:p w:rsidR="00665C16" w:rsidRDefault="00665C16" w:rsidP="002377E5">
            <w:pPr>
              <w:widowControl/>
              <w:jc w:val="center"/>
              <w:rPr>
                <w:rFonts w:eastAsia="仿宋_GB2312"/>
                <w:color w:val="000000"/>
                <w:kern w:val="0"/>
                <w:sz w:val="18"/>
                <w:szCs w:val="18"/>
              </w:rPr>
            </w:pPr>
            <w:r>
              <w:rPr>
                <w:rFonts w:eastAsia="仿宋_GB2312" w:hint="eastAsia"/>
                <w:color w:val="000000"/>
                <w:kern w:val="0"/>
                <w:sz w:val="18"/>
                <w:szCs w:val="18"/>
              </w:rPr>
              <w:t>查处未经许可（备案）从事经营（网络销售）医疗器械案件数</w:t>
            </w:r>
          </w:p>
        </w:tc>
        <w:tc>
          <w:tcPr>
            <w:tcW w:w="1023" w:type="dxa"/>
            <w:vMerge w:val="restart"/>
            <w:tcBorders>
              <w:top w:val="single" w:sz="4" w:space="0" w:color="auto"/>
              <w:left w:val="single" w:sz="4" w:space="0" w:color="auto"/>
              <w:right w:val="single" w:sz="4" w:space="0" w:color="auto"/>
            </w:tcBorders>
          </w:tcPr>
          <w:p w:rsidR="00665C16" w:rsidRDefault="00665C16" w:rsidP="002377E5">
            <w:pPr>
              <w:widowControl/>
              <w:jc w:val="center"/>
              <w:rPr>
                <w:rFonts w:eastAsia="仿宋_GB2312"/>
                <w:color w:val="000000"/>
                <w:kern w:val="0"/>
                <w:sz w:val="18"/>
                <w:szCs w:val="18"/>
              </w:rPr>
            </w:pPr>
            <w:r>
              <w:rPr>
                <w:rFonts w:eastAsia="仿宋_GB2312" w:hint="eastAsia"/>
                <w:color w:val="000000"/>
                <w:kern w:val="0"/>
                <w:sz w:val="18"/>
                <w:szCs w:val="18"/>
              </w:rPr>
              <w:t>查处经营（网络销售）未取得注册证或者备案凭证的医疗器械案件数</w:t>
            </w:r>
          </w:p>
        </w:tc>
        <w:tc>
          <w:tcPr>
            <w:tcW w:w="1154" w:type="dxa"/>
            <w:vMerge w:val="restart"/>
            <w:tcBorders>
              <w:top w:val="single" w:sz="4" w:space="0" w:color="auto"/>
              <w:left w:val="single" w:sz="4" w:space="0" w:color="auto"/>
              <w:right w:val="single" w:sz="4" w:space="0" w:color="auto"/>
            </w:tcBorders>
          </w:tcPr>
          <w:p w:rsidR="00665C16" w:rsidRDefault="00665C16" w:rsidP="002377E5">
            <w:pPr>
              <w:widowControl/>
              <w:jc w:val="center"/>
              <w:rPr>
                <w:rFonts w:eastAsia="仿宋_GB2312"/>
                <w:color w:val="000000"/>
                <w:kern w:val="0"/>
                <w:sz w:val="18"/>
                <w:szCs w:val="18"/>
              </w:rPr>
            </w:pPr>
            <w:r>
              <w:rPr>
                <w:rFonts w:eastAsia="仿宋_GB2312" w:hint="eastAsia"/>
                <w:color w:val="000000"/>
                <w:kern w:val="0"/>
                <w:sz w:val="18"/>
                <w:szCs w:val="18"/>
              </w:rPr>
              <w:t>查处利用体验式、</w:t>
            </w:r>
            <w:proofErr w:type="gramStart"/>
            <w:r>
              <w:rPr>
                <w:rFonts w:eastAsia="仿宋_GB2312" w:hint="eastAsia"/>
                <w:color w:val="000000"/>
                <w:kern w:val="0"/>
                <w:sz w:val="18"/>
                <w:szCs w:val="18"/>
              </w:rPr>
              <w:t>会销等</w:t>
            </w:r>
            <w:proofErr w:type="gramEnd"/>
            <w:r>
              <w:rPr>
                <w:rFonts w:eastAsia="仿宋_GB2312" w:hint="eastAsia"/>
                <w:color w:val="000000"/>
                <w:kern w:val="0"/>
                <w:sz w:val="18"/>
                <w:szCs w:val="18"/>
              </w:rPr>
              <w:t>营销方式进行超范围经营、无证经营和经营无证产品案件数</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责令整改企业（单位）数</w:t>
            </w:r>
          </w:p>
        </w:tc>
        <w:tc>
          <w:tcPr>
            <w:tcW w:w="5201" w:type="dxa"/>
            <w:gridSpan w:val="7"/>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行政处罚情况</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移送公安机关案件数</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通报卫生计生部门案件数</w:t>
            </w: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重点案件情况</w:t>
            </w:r>
          </w:p>
        </w:tc>
      </w:tr>
      <w:tr w:rsidR="00665C16" w:rsidTr="002377E5">
        <w:trPr>
          <w:trHeight w:val="1235"/>
          <w:jc w:val="center"/>
        </w:trPr>
        <w:tc>
          <w:tcPr>
            <w:tcW w:w="1091"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color w:val="000000"/>
                <w:kern w:val="0"/>
                <w:sz w:val="18"/>
                <w:szCs w:val="18"/>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p>
        </w:tc>
        <w:tc>
          <w:tcPr>
            <w:tcW w:w="1106" w:type="dxa"/>
            <w:vMerge/>
            <w:tcBorders>
              <w:left w:val="single" w:sz="4" w:space="0" w:color="auto"/>
              <w:bottom w:val="nil"/>
              <w:right w:val="single" w:sz="4" w:space="0" w:color="auto"/>
            </w:tcBorders>
          </w:tcPr>
          <w:p w:rsidR="00665C16" w:rsidRDefault="00665C16" w:rsidP="002377E5">
            <w:pPr>
              <w:widowControl/>
              <w:rPr>
                <w:rFonts w:eastAsia="仿宋_GB2312"/>
                <w:color w:val="000000"/>
                <w:kern w:val="0"/>
                <w:sz w:val="18"/>
                <w:szCs w:val="18"/>
                <w:highlight w:val="yellow"/>
              </w:rPr>
            </w:pPr>
          </w:p>
        </w:tc>
        <w:tc>
          <w:tcPr>
            <w:tcW w:w="1023" w:type="dxa"/>
            <w:vMerge/>
            <w:tcBorders>
              <w:left w:val="single" w:sz="4" w:space="0" w:color="auto"/>
              <w:bottom w:val="nil"/>
              <w:right w:val="single" w:sz="4" w:space="0" w:color="auto"/>
            </w:tcBorders>
          </w:tcPr>
          <w:p w:rsidR="00665C16" w:rsidRDefault="00665C16" w:rsidP="002377E5">
            <w:pPr>
              <w:widowControl/>
              <w:jc w:val="center"/>
              <w:rPr>
                <w:rFonts w:eastAsia="仿宋_GB2312"/>
                <w:color w:val="000000"/>
                <w:kern w:val="0"/>
                <w:sz w:val="18"/>
                <w:szCs w:val="18"/>
                <w:highlight w:val="yellow"/>
              </w:rPr>
            </w:pPr>
          </w:p>
        </w:tc>
        <w:tc>
          <w:tcPr>
            <w:tcW w:w="1154" w:type="dxa"/>
            <w:vMerge/>
            <w:tcBorders>
              <w:left w:val="single" w:sz="4" w:space="0" w:color="auto"/>
              <w:bottom w:val="single" w:sz="4" w:space="0" w:color="auto"/>
              <w:right w:val="single" w:sz="4" w:space="0" w:color="auto"/>
            </w:tcBorders>
          </w:tcPr>
          <w:p w:rsidR="00665C16" w:rsidRDefault="00665C16" w:rsidP="002377E5">
            <w:pPr>
              <w:widowControl/>
              <w:jc w:val="center"/>
              <w:rPr>
                <w:rFonts w:eastAsia="仿宋_GB2312"/>
                <w:color w:val="000000"/>
                <w:kern w:val="0"/>
                <w:sz w:val="18"/>
                <w:szCs w:val="18"/>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jc w:val="center"/>
              <w:rPr>
                <w:rFonts w:eastAsia="仿宋_GB2312"/>
                <w:color w:val="000000"/>
                <w:kern w:val="0"/>
                <w:sz w:val="18"/>
                <w:szCs w:val="18"/>
              </w:rPr>
            </w:pPr>
            <w:r>
              <w:rPr>
                <w:rFonts w:eastAsia="仿宋_GB2312"/>
                <w:color w:val="000000"/>
                <w:kern w:val="0"/>
                <w:sz w:val="18"/>
                <w:szCs w:val="18"/>
              </w:rPr>
              <w:t>立案查处违法违规企业（单位）数</w:t>
            </w:r>
          </w:p>
        </w:tc>
        <w:tc>
          <w:tcPr>
            <w:tcW w:w="629"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警告（单位数）</w:t>
            </w:r>
          </w:p>
        </w:tc>
        <w:tc>
          <w:tcPr>
            <w:tcW w:w="629"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罚款（万元）</w:t>
            </w:r>
          </w:p>
        </w:tc>
        <w:tc>
          <w:tcPr>
            <w:tcW w:w="643"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没收违法所得</w:t>
            </w:r>
            <w:r>
              <w:rPr>
                <w:rFonts w:eastAsia="仿宋_GB2312"/>
                <w:color w:val="000000"/>
                <w:kern w:val="0"/>
                <w:sz w:val="18"/>
                <w:szCs w:val="18"/>
              </w:rPr>
              <w:t>(</w:t>
            </w:r>
            <w:r>
              <w:rPr>
                <w:rFonts w:eastAsia="仿宋_GB2312"/>
                <w:color w:val="000000"/>
                <w:kern w:val="0"/>
                <w:sz w:val="18"/>
                <w:szCs w:val="18"/>
              </w:rPr>
              <w:t>万元</w:t>
            </w:r>
            <w:r>
              <w:rPr>
                <w:rFonts w:eastAsia="仿宋_GB2312"/>
                <w:color w:val="000000"/>
                <w:kern w:val="0"/>
                <w:sz w:val="18"/>
                <w:szCs w:val="18"/>
              </w:rPr>
              <w:t>)</w:t>
            </w:r>
          </w:p>
        </w:tc>
        <w:tc>
          <w:tcPr>
            <w:tcW w:w="814"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没收非法医疗器械（</w:t>
            </w:r>
            <w:proofErr w:type="gramStart"/>
            <w:r>
              <w:rPr>
                <w:rFonts w:eastAsia="仿宋_GB2312"/>
                <w:color w:val="000000"/>
                <w:kern w:val="0"/>
                <w:sz w:val="18"/>
                <w:szCs w:val="18"/>
              </w:rPr>
              <w:t>个</w:t>
            </w:r>
            <w:proofErr w:type="gramEnd"/>
            <w:r>
              <w:rPr>
                <w:rFonts w:eastAsia="仿宋_GB2312"/>
                <w:color w:val="000000"/>
                <w:kern w:val="0"/>
                <w:sz w:val="18"/>
                <w:szCs w:val="18"/>
              </w:rPr>
              <w:t>）</w:t>
            </w:r>
          </w:p>
        </w:tc>
        <w:tc>
          <w:tcPr>
            <w:tcW w:w="663"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责令停业（单位数）</w:t>
            </w:r>
          </w:p>
        </w:tc>
        <w:tc>
          <w:tcPr>
            <w:tcW w:w="797"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18"/>
                <w:szCs w:val="18"/>
              </w:rPr>
            </w:pPr>
            <w:r>
              <w:rPr>
                <w:rFonts w:eastAsia="仿宋_GB2312"/>
                <w:color w:val="000000"/>
                <w:kern w:val="0"/>
                <w:sz w:val="18"/>
                <w:szCs w:val="18"/>
              </w:rPr>
              <w:t>吊销许可证（</w:t>
            </w:r>
            <w:proofErr w:type="gramStart"/>
            <w:r>
              <w:rPr>
                <w:rFonts w:eastAsia="仿宋_GB2312"/>
                <w:color w:val="000000"/>
                <w:kern w:val="0"/>
                <w:sz w:val="18"/>
                <w:szCs w:val="18"/>
              </w:rPr>
              <w:t>个</w:t>
            </w:r>
            <w:proofErr w:type="gramEnd"/>
            <w:r>
              <w:rPr>
                <w:rFonts w:eastAsia="仿宋_GB2312"/>
                <w:color w:val="000000"/>
                <w:kern w:val="0"/>
                <w:sz w:val="18"/>
                <w:szCs w:val="18"/>
              </w:rPr>
              <w:t>）</w:t>
            </w:r>
          </w:p>
        </w:tc>
        <w:tc>
          <w:tcPr>
            <w:tcW w:w="836"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24"/>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 w:val="24"/>
              </w:rPr>
            </w:pPr>
          </w:p>
        </w:tc>
      </w:tr>
      <w:tr w:rsidR="00665C16" w:rsidTr="002377E5">
        <w:trPr>
          <w:trHeight w:val="1431"/>
          <w:jc w:val="center"/>
        </w:trPr>
        <w:tc>
          <w:tcPr>
            <w:tcW w:w="1091"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Cs w:val="21"/>
              </w:rPr>
            </w:pPr>
            <w:r>
              <w:rPr>
                <w:rFonts w:eastAsia="仿宋_GB2312"/>
                <w:color w:val="000000"/>
                <w:kern w:val="0"/>
                <w:szCs w:val="21"/>
              </w:rPr>
              <w:t>经营企业</w:t>
            </w:r>
          </w:p>
        </w:tc>
        <w:tc>
          <w:tcPr>
            <w:tcW w:w="794"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87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1106" w:type="dxa"/>
            <w:tcBorders>
              <w:top w:val="single" w:sz="4" w:space="0" w:color="auto"/>
              <w:left w:val="nil"/>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1023" w:type="dxa"/>
            <w:tcBorders>
              <w:top w:val="single" w:sz="4" w:space="0" w:color="auto"/>
              <w:left w:val="nil"/>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1154" w:type="dxa"/>
            <w:tcBorders>
              <w:top w:val="single" w:sz="4" w:space="0" w:color="auto"/>
              <w:left w:val="single" w:sz="4" w:space="0" w:color="auto"/>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862"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highlight w:val="black"/>
              </w:rPr>
            </w:pPr>
          </w:p>
        </w:tc>
        <w:tc>
          <w:tcPr>
            <w:tcW w:w="1026"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62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2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43"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814"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63"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797"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836"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21"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607"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r>
      <w:tr w:rsidR="00665C16" w:rsidTr="002377E5">
        <w:trPr>
          <w:trHeight w:val="1124"/>
          <w:jc w:val="center"/>
        </w:trPr>
        <w:tc>
          <w:tcPr>
            <w:tcW w:w="1091" w:type="dxa"/>
            <w:tcBorders>
              <w:top w:val="nil"/>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_GB2312"/>
                <w:color w:val="000000"/>
                <w:kern w:val="0"/>
                <w:szCs w:val="21"/>
              </w:rPr>
            </w:pPr>
            <w:r>
              <w:rPr>
                <w:rFonts w:eastAsia="仿宋_GB2312"/>
                <w:color w:val="000000"/>
                <w:kern w:val="0"/>
                <w:szCs w:val="21"/>
              </w:rPr>
              <w:t>使用单位</w:t>
            </w:r>
          </w:p>
        </w:tc>
        <w:tc>
          <w:tcPr>
            <w:tcW w:w="794"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87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1106" w:type="dxa"/>
            <w:tcBorders>
              <w:top w:val="single" w:sz="4" w:space="0" w:color="auto"/>
              <w:left w:val="nil"/>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1023" w:type="dxa"/>
            <w:tcBorders>
              <w:top w:val="single" w:sz="4" w:space="0" w:color="auto"/>
              <w:left w:val="nil"/>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1154" w:type="dxa"/>
            <w:tcBorders>
              <w:top w:val="single" w:sz="4" w:space="0" w:color="auto"/>
              <w:left w:val="single" w:sz="4" w:space="0" w:color="auto"/>
              <w:bottom w:val="single" w:sz="4" w:space="0" w:color="auto"/>
              <w:right w:val="single" w:sz="4" w:space="0" w:color="auto"/>
            </w:tcBorders>
          </w:tcPr>
          <w:p w:rsidR="00665C16" w:rsidRDefault="00665C16" w:rsidP="002377E5">
            <w:pPr>
              <w:widowControl/>
              <w:jc w:val="center"/>
              <w:rPr>
                <w:rFonts w:eastAsia="仿宋"/>
                <w:color w:val="000000"/>
                <w:kern w:val="0"/>
                <w:szCs w:val="21"/>
                <w:highlight w:val="black"/>
              </w:rPr>
            </w:pPr>
          </w:p>
        </w:tc>
        <w:tc>
          <w:tcPr>
            <w:tcW w:w="862" w:type="dxa"/>
            <w:tcBorders>
              <w:top w:val="single" w:sz="4" w:space="0" w:color="auto"/>
              <w:left w:val="single" w:sz="4" w:space="0" w:color="auto"/>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highlight w:val="black"/>
              </w:rPr>
            </w:pPr>
          </w:p>
        </w:tc>
        <w:tc>
          <w:tcPr>
            <w:tcW w:w="1026"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62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29"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43"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814"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63"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797"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836" w:type="dxa"/>
            <w:tcBorders>
              <w:top w:val="nil"/>
              <w:left w:val="nil"/>
              <w:bottom w:val="single" w:sz="4" w:space="0" w:color="auto"/>
              <w:right w:val="single" w:sz="4" w:space="0" w:color="auto"/>
            </w:tcBorders>
            <w:vAlign w:val="center"/>
          </w:tcPr>
          <w:p w:rsidR="00665C16" w:rsidRDefault="00665C16" w:rsidP="002377E5">
            <w:pPr>
              <w:widowControl/>
              <w:jc w:val="center"/>
              <w:rPr>
                <w:rFonts w:eastAsia="仿宋"/>
                <w:color w:val="000000"/>
                <w:kern w:val="0"/>
                <w:szCs w:val="21"/>
              </w:rPr>
            </w:pPr>
          </w:p>
        </w:tc>
        <w:tc>
          <w:tcPr>
            <w:tcW w:w="621"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c>
          <w:tcPr>
            <w:tcW w:w="607" w:type="dxa"/>
            <w:tcBorders>
              <w:top w:val="nil"/>
              <w:left w:val="nil"/>
              <w:bottom w:val="single" w:sz="4" w:space="0" w:color="auto"/>
              <w:right w:val="single" w:sz="4" w:space="0" w:color="auto"/>
            </w:tcBorders>
            <w:vAlign w:val="center"/>
          </w:tcPr>
          <w:p w:rsidR="00665C16" w:rsidRDefault="00665C16" w:rsidP="002377E5">
            <w:pPr>
              <w:widowControl/>
              <w:jc w:val="center"/>
              <w:rPr>
                <w:color w:val="000000"/>
                <w:kern w:val="0"/>
                <w:szCs w:val="21"/>
              </w:rPr>
            </w:pPr>
          </w:p>
        </w:tc>
      </w:tr>
    </w:tbl>
    <w:p w:rsidR="00665C16" w:rsidRDefault="00665C16" w:rsidP="00665C16">
      <w:pPr>
        <w:rPr>
          <w:rFonts w:ascii="Times New Roman" w:eastAsia="仿宋_GB2312" w:hAnsi="Times New Roman"/>
          <w:b/>
          <w:bCs/>
          <w:color w:val="000000"/>
          <w:kern w:val="0"/>
          <w:sz w:val="28"/>
          <w:szCs w:val="28"/>
        </w:rPr>
      </w:pPr>
      <w:r>
        <w:rPr>
          <w:rFonts w:eastAsia="仿宋_GB2312"/>
          <w:kern w:val="0"/>
          <w:szCs w:val="21"/>
        </w:rPr>
        <w:t>填表人：</w:t>
      </w:r>
      <w:r>
        <w:rPr>
          <w:rFonts w:eastAsia="仿宋_GB2312"/>
          <w:kern w:val="0"/>
          <w:szCs w:val="21"/>
        </w:rPr>
        <w:t xml:space="preserve">                                                          </w:t>
      </w:r>
      <w:r>
        <w:rPr>
          <w:rFonts w:eastAsia="仿宋_GB2312"/>
          <w:kern w:val="0"/>
          <w:szCs w:val="21"/>
        </w:rPr>
        <w:t>联系电话：</w:t>
      </w:r>
    </w:p>
    <w:p w:rsidR="00823B63" w:rsidRDefault="00823B63"/>
    <w:sectPr w:rsidR="00823B63" w:rsidSect="00250F3B">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9A" w:rsidRDefault="00C30A9A" w:rsidP="00665C16">
      <w:r>
        <w:separator/>
      </w:r>
    </w:p>
  </w:endnote>
  <w:endnote w:type="continuationSeparator" w:id="1">
    <w:p w:rsidR="00C30A9A" w:rsidRDefault="00C30A9A" w:rsidP="00665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2D" w:rsidRDefault="001C7A40">
    <w:pPr>
      <w:pStyle w:val="a3"/>
      <w:jc w:val="center"/>
    </w:pPr>
    <w:r>
      <w:fldChar w:fldCharType="begin"/>
    </w:r>
    <w:r w:rsidR="00C30A9A">
      <w:instrText>PAGE   \* MERGEFORMAT</w:instrText>
    </w:r>
    <w:r>
      <w:fldChar w:fldCharType="separate"/>
    </w:r>
    <w:r w:rsidR="00B72C48" w:rsidRPr="00B72C48">
      <w:rPr>
        <w:noProof/>
        <w:lang w:val="zh-CN"/>
      </w:rPr>
      <w:t>1</w:t>
    </w:r>
    <w:r>
      <w:fldChar w:fldCharType="end"/>
    </w:r>
  </w:p>
  <w:p w:rsidR="00177A2D" w:rsidRDefault="00B72C4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9A" w:rsidRDefault="00C30A9A" w:rsidP="00665C16">
      <w:r>
        <w:separator/>
      </w:r>
    </w:p>
  </w:footnote>
  <w:footnote w:type="continuationSeparator" w:id="1">
    <w:p w:rsidR="00C30A9A" w:rsidRDefault="00C30A9A" w:rsidP="0066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rsidP="00665C1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rsidP="00665C1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C16"/>
    <w:rsid w:val="001C7A40"/>
    <w:rsid w:val="00250F3B"/>
    <w:rsid w:val="004C2B0A"/>
    <w:rsid w:val="00665C16"/>
    <w:rsid w:val="006B3A9F"/>
    <w:rsid w:val="00823B63"/>
    <w:rsid w:val="00A943A7"/>
    <w:rsid w:val="00B72C48"/>
    <w:rsid w:val="00C30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5C16"/>
    <w:pPr>
      <w:tabs>
        <w:tab w:val="center" w:pos="4153"/>
        <w:tab w:val="right" w:pos="8306"/>
      </w:tabs>
      <w:snapToGrid w:val="0"/>
      <w:jc w:val="left"/>
    </w:pPr>
    <w:rPr>
      <w:sz w:val="18"/>
      <w:szCs w:val="18"/>
    </w:rPr>
  </w:style>
  <w:style w:type="character" w:customStyle="1" w:styleId="Char">
    <w:name w:val="页脚 Char"/>
    <w:basedOn w:val="a0"/>
    <w:link w:val="a3"/>
    <w:rsid w:val="00665C16"/>
    <w:rPr>
      <w:rFonts w:ascii="Calibri" w:eastAsia="宋体" w:hAnsi="Calibri" w:cs="Times New Roman"/>
      <w:sz w:val="18"/>
      <w:szCs w:val="18"/>
    </w:rPr>
  </w:style>
  <w:style w:type="paragraph" w:styleId="a4">
    <w:name w:val="header"/>
    <w:basedOn w:val="a"/>
    <w:link w:val="Char0"/>
    <w:uiPriority w:val="99"/>
    <w:unhideWhenUsed/>
    <w:rsid w:val="00665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5C1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5C16"/>
    <w:pPr>
      <w:tabs>
        <w:tab w:val="center" w:pos="4153"/>
        <w:tab w:val="right" w:pos="8306"/>
      </w:tabs>
      <w:snapToGrid w:val="0"/>
      <w:jc w:val="left"/>
    </w:pPr>
    <w:rPr>
      <w:sz w:val="18"/>
      <w:szCs w:val="18"/>
    </w:rPr>
  </w:style>
  <w:style w:type="character" w:customStyle="1" w:styleId="Char">
    <w:name w:val="页脚 Char"/>
    <w:basedOn w:val="a0"/>
    <w:link w:val="a3"/>
    <w:rsid w:val="00665C16"/>
    <w:rPr>
      <w:rFonts w:ascii="Calibri" w:eastAsia="宋体" w:hAnsi="Calibri" w:cs="Times New Roman"/>
      <w:sz w:val="18"/>
      <w:szCs w:val="18"/>
    </w:rPr>
  </w:style>
  <w:style w:type="paragraph" w:styleId="a4">
    <w:name w:val="header"/>
    <w:basedOn w:val="a"/>
    <w:link w:val="Char0"/>
    <w:uiPriority w:val="99"/>
    <w:unhideWhenUsed/>
    <w:rsid w:val="00665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5C1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邓锦川</dc:creator>
  <cp:keywords/>
  <dc:description/>
  <cp:lastModifiedBy>廖文东</cp:lastModifiedBy>
  <cp:revision>5</cp:revision>
  <dcterms:created xsi:type="dcterms:W3CDTF">2019-05-09T00:54:00Z</dcterms:created>
  <dcterms:modified xsi:type="dcterms:W3CDTF">2019-05-13T07:57:00Z</dcterms:modified>
</cp:coreProperties>
</file>