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b/>
          <w:color w:val="FF0000"/>
          <w:spacing w:val="-20"/>
          <w:w w:val="80"/>
          <w:sz w:val="24"/>
        </w:rPr>
      </w:pPr>
    </w:p>
    <w:p>
      <w:pPr>
        <w:pStyle w:val="15"/>
      </w:pPr>
    </w:p>
    <w:p>
      <w:pPr>
        <w:jc w:val="distribute"/>
        <w:rPr>
          <w:sz w:val="110"/>
          <w:szCs w:val="110"/>
        </w:rPr>
      </w:pPr>
      <w:r>
        <w:pict>
          <v:shape id="AutoShape 2" o:spid="_x0000_s1028" o:spt="136" type="#_x0000_t136" style="position:absolute;left:0pt;margin-left:37.05pt;margin-top:110.35pt;height:45.35pt;width:396pt;mso-position-horizontal-relative:margin;mso-position-vertical-relative:margin;z-index:251660288;mso-width-relative:page;mso-height-relative:page;" fillcolor="#FF0000" filled="t" stroked="t" coordsize="21600,21600">
            <v:path/>
            <v:fill on="t" focussize="0,0"/>
            <v:stroke color="#FF0000"/>
            <v:imagedata o:title=""/>
            <o:lock v:ext="edit" grouping="f" rotation="f" text="f" aspectratio="f"/>
            <v:textpath on="t" fitshape="t" fitpath="t" trim="t" xscale="f" string="永 安 市 教 育 局 文 件" style="font-family:方正小标宋_GBK;font-size:40pt;v-text-align:center;"/>
          </v:shape>
        </w:pict>
      </w:r>
    </w:p>
    <w:p>
      <w:pPr>
        <w:jc w:val="center"/>
        <w:rPr>
          <w:rFonts w:ascii="仿宋_GB2312" w:eastAsia="仿宋_GB2312"/>
          <w:sz w:val="32"/>
          <w:szCs w:val="32"/>
        </w:rPr>
      </w:pPr>
    </w:p>
    <w:p>
      <w:pPr>
        <w:pStyle w:val="5"/>
        <w:spacing w:line="560" w:lineRule="exact"/>
        <w:ind w:firstLine="0" w:firstLineChars="0"/>
        <w:jc w:val="center"/>
        <w:rPr>
          <w:rFonts w:ascii="仿宋_GB2312" w:eastAsia="仿宋_GB2312"/>
          <w:bCs/>
          <w:color w:val="000000"/>
          <w:sz w:val="32"/>
        </w:rPr>
      </w:pPr>
      <w:r>
        <w:rPr>
          <w:rStyle w:val="12"/>
          <w:rFonts w:hint="eastAsia" w:ascii="仿宋_GB2312" w:eastAsia="仿宋_GB2312"/>
          <w:b w:val="0"/>
          <w:color w:val="000000"/>
          <w:sz w:val="32"/>
        </w:rPr>
        <w:t>永教</w:t>
      </w:r>
      <w:r>
        <w:rPr>
          <w:rStyle w:val="12"/>
          <w:rFonts w:hint="eastAsia" w:ascii="仿宋_GB2312" w:eastAsia="仿宋_GB2312"/>
          <w:b w:val="0"/>
          <w:color w:val="000000"/>
          <w:sz w:val="32"/>
          <w:lang w:val="en-US" w:eastAsia="zh-CN"/>
        </w:rPr>
        <w:t>督</w:t>
      </w:r>
      <w:r>
        <w:rPr>
          <w:rStyle w:val="12"/>
          <w:rFonts w:hint="eastAsia" w:ascii="仿宋_GB2312" w:eastAsia="仿宋_GB2312"/>
          <w:b w:val="0"/>
          <w:color w:val="000000"/>
          <w:sz w:val="32"/>
        </w:rPr>
        <w:t>〔20</w:t>
      </w:r>
      <w:r>
        <w:rPr>
          <w:rStyle w:val="12"/>
          <w:rFonts w:hint="eastAsia" w:ascii="仿宋_GB2312" w:eastAsia="仿宋_GB2312"/>
          <w:b w:val="0"/>
          <w:color w:val="000000"/>
          <w:sz w:val="32"/>
          <w:lang w:val="en-US" w:eastAsia="zh-CN"/>
        </w:rPr>
        <w:t>23</w:t>
      </w:r>
      <w:r>
        <w:rPr>
          <w:rStyle w:val="12"/>
          <w:rFonts w:hint="eastAsia" w:ascii="仿宋_GB2312" w:eastAsia="仿宋_GB2312"/>
          <w:b w:val="0"/>
          <w:color w:val="000000"/>
          <w:sz w:val="32"/>
        </w:rPr>
        <w:t>〕</w:t>
      </w:r>
      <w:r>
        <w:rPr>
          <w:rStyle w:val="12"/>
          <w:rFonts w:hint="eastAsia" w:ascii="仿宋_GB2312" w:eastAsia="仿宋_GB2312"/>
          <w:b w:val="0"/>
          <w:color w:val="000000"/>
          <w:sz w:val="32"/>
          <w:lang w:val="en-US" w:eastAsia="zh-CN"/>
        </w:rPr>
        <w:t>4</w:t>
      </w:r>
      <w:r>
        <w:rPr>
          <w:rStyle w:val="12"/>
          <w:rFonts w:hint="eastAsia" w:ascii="仿宋_GB2312" w:eastAsia="仿宋_GB2312"/>
          <w:b w:val="0"/>
          <w:color w:val="000000"/>
          <w:sz w:val="32"/>
        </w:rPr>
        <w:t>号</w:t>
      </w:r>
    </w:p>
    <w:p>
      <w:r>
        <w:pict>
          <v:shape id="直接箭头连接符 1" o:spid="_x0000_s1027" o:spt="32" type="#_x0000_t32" style="position:absolute;left:0pt;margin-left:0pt;margin-top:9.2pt;height:0.05pt;width:441pt;z-index:251659264;mso-width-relative:page;mso-height-relative:page;" filled="t" o:preferrelative="t" stroked="t" coordsize="21600,21600">
            <v:path arrowok="t"/>
            <v:fill on="t" focussize="0,0"/>
            <v:stroke weight="2.5pt" color="#FF0000" miterlimit="2"/>
            <v:imagedata o:title=""/>
            <o:lock v:ext="edit"/>
          </v:shape>
        </w:pict>
      </w:r>
    </w:p>
    <w:p>
      <w:pPr>
        <w:adjustRightInd w:val="0"/>
        <w:spacing w:line="600" w:lineRule="exact"/>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lang w:val="en-US" w:eastAsia="zh-CN"/>
        </w:rPr>
        <w:t>永安市</w:t>
      </w:r>
      <w:r>
        <w:rPr>
          <w:rFonts w:hint="eastAsia" w:ascii="方正小标宋简体" w:hAnsi="黑体" w:eastAsia="方正小标宋简体" w:cs="黑体"/>
          <w:color w:val="000000"/>
          <w:sz w:val="44"/>
          <w:szCs w:val="44"/>
        </w:rPr>
        <w:t>教育局关于印发</w:t>
      </w:r>
    </w:p>
    <w:p>
      <w:pPr>
        <w:adjustRightInd w:val="0"/>
        <w:spacing w:line="600" w:lineRule="exact"/>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lang w:val="en-US" w:eastAsia="zh-CN"/>
        </w:rPr>
        <w:t>永安市</w:t>
      </w:r>
      <w:r>
        <w:rPr>
          <w:rFonts w:hint="eastAsia" w:ascii="方正小标宋简体" w:hAnsi="黑体" w:eastAsia="方正小标宋简体" w:cs="黑体"/>
          <w:color w:val="000000"/>
          <w:sz w:val="44"/>
          <w:szCs w:val="44"/>
        </w:rPr>
        <w:t>义务教育质量评价实施方案的通知</w:t>
      </w:r>
    </w:p>
    <w:p>
      <w:pPr>
        <w:adjustRightInd w:val="0"/>
        <w:spacing w:line="460" w:lineRule="exact"/>
        <w:rPr>
          <w:rFonts w:ascii="方正仿宋_GBK"/>
        </w:rPr>
      </w:pPr>
    </w:p>
    <w:p>
      <w:pPr>
        <w:adjustRightInd w:val="0"/>
        <w:spacing w:line="600" w:lineRule="exact"/>
        <w:rPr>
          <w:rFonts w:ascii="仿宋_GB2312" w:eastAsia="仿宋_GB2312"/>
          <w:sz w:val="32"/>
          <w:szCs w:val="32"/>
        </w:rPr>
      </w:pPr>
      <w:r>
        <w:rPr>
          <w:rFonts w:hint="eastAsia" w:ascii="仿宋_GB2312" w:eastAsia="仿宋_GB2312"/>
          <w:sz w:val="32"/>
          <w:szCs w:val="32"/>
        </w:rPr>
        <w:t>各义务教育阶段学校</w:t>
      </w:r>
      <w:r>
        <w:rPr>
          <w:rFonts w:hint="eastAsia" w:ascii="仿宋_GB2312" w:eastAsia="仿宋_GB2312"/>
          <w:sz w:val="32"/>
          <w:szCs w:val="32"/>
          <w:lang w:eastAsia="zh-CN"/>
        </w:rPr>
        <w:t>，</w:t>
      </w:r>
      <w:r>
        <w:rPr>
          <w:rFonts w:hint="eastAsia" w:ascii="仿宋_GB2312" w:eastAsia="仿宋_GB2312"/>
          <w:sz w:val="32"/>
          <w:szCs w:val="32"/>
          <w:lang w:val="en-US" w:eastAsia="zh-CN"/>
        </w:rPr>
        <w:t>进修学校，</w:t>
      </w:r>
      <w:r>
        <w:rPr>
          <w:rFonts w:hint="eastAsia" w:ascii="仿宋_GB2312" w:eastAsia="仿宋_GB2312"/>
          <w:sz w:val="32"/>
          <w:szCs w:val="32"/>
        </w:rPr>
        <w:t>局机关各</w:t>
      </w:r>
      <w:r>
        <w:rPr>
          <w:rFonts w:hint="eastAsia" w:ascii="仿宋_GB2312" w:eastAsia="仿宋_GB2312"/>
          <w:sz w:val="32"/>
          <w:szCs w:val="32"/>
          <w:lang w:val="en-US" w:eastAsia="zh-CN"/>
        </w:rPr>
        <w:t>科</w:t>
      </w:r>
      <w:r>
        <w:rPr>
          <w:rFonts w:hint="eastAsia" w:ascii="仿宋_GB2312" w:eastAsia="仿宋_GB2312"/>
          <w:sz w:val="32"/>
          <w:szCs w:val="32"/>
        </w:rPr>
        <w:t>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为深入学习贯彻党的二十大精神，全面落实中央、省、市有关文件精神，根据《三明市教育局关于印发三明市义务教育质量评价指标的通知》（明教督〔2022</w:t>
      </w:r>
      <w:r>
        <w:rPr>
          <w:rFonts w:hint="eastAsia" w:ascii="仿宋_GB2312" w:hAnsi="仿宋_GB2312" w:eastAsia="仿宋_GB2312" w:cs="仿宋_GB2312"/>
          <w:sz w:val="32"/>
          <w:szCs w:val="32"/>
          <w:lang w:val="en-US" w:eastAsia="zh-CN"/>
        </w:rPr>
        <w:t>〕210号）要求，为推进我市义务教育质量评价工作开展，提升我市义务教育办学水平和育人质量，现将我市义务教育质量评价工作有关事项通知如下：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32" w:firstLineChars="200"/>
        <w:textAlignment w:val="auto"/>
        <w:rPr>
          <w:rFonts w:hint="eastAsia"/>
          <w:lang w:val="en-US" w:eastAsia="zh-CN"/>
        </w:rPr>
      </w:pPr>
      <w:r>
        <w:rPr>
          <w:rFonts w:hint="eastAsia" w:ascii="黑体" w:hAnsi="黑体" w:eastAsia="黑体" w:cs="黑体"/>
          <w:sz w:val="32"/>
          <w:szCs w:val="32"/>
          <w:lang w:val="en-US" w:eastAsia="zh-CN"/>
        </w:rPr>
        <w:t>提高思想认识。</w:t>
      </w:r>
      <w:r>
        <w:rPr>
          <w:rFonts w:hint="eastAsia" w:ascii="仿宋_GB2312" w:eastAsia="仿宋_GB2312"/>
          <w:sz w:val="32"/>
          <w:szCs w:val="32"/>
          <w:lang w:val="en-US" w:eastAsia="zh-CN"/>
        </w:rPr>
        <w:t>坚持以习近平新时代中国特色社会主义思想为指导，全面贯彻党的教育方针，遵循学生成长规律与教育规律，加快建立以发展素质教育为导向的义务教育质量评价体系，健全落实立德树人教育机制，构建德智体美劳全面培养的教育体系，引领深化教育教学改革，全面贯彻落实教育部等六部门《关于印发&lt;义务教育质量评价指南&gt;的通知》（教基〔2021〕3号）和省教育厅等六部门《关于印发福建省义务教育质量评价实施方案的通知》（闽教规〔2022〕6号）精神，树立正确政绩观和科学教育理念，坚持以评促建，推动形成良好教育生态，全面提高义务教育质量。</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32" w:firstLineChars="200"/>
        <w:textAlignment w:val="auto"/>
        <w:rPr>
          <w:rFonts w:hint="default" w:ascii="仿宋_GB2312" w:eastAsia="仿宋_GB2312" w:hAnsiTheme="minorHAnsi" w:cstheme="minorBidi"/>
          <w:b w:val="0"/>
          <w:bCs w:val="0"/>
          <w:kern w:val="2"/>
          <w:sz w:val="32"/>
          <w:szCs w:val="32"/>
          <w:lang w:val="en-US" w:eastAsia="zh-CN" w:bidi="ar-SA"/>
        </w:rPr>
      </w:pPr>
      <w:r>
        <w:rPr>
          <w:rFonts w:hint="eastAsia" w:ascii="黑体" w:hAnsi="黑体" w:eastAsia="黑体" w:cs="黑体"/>
          <w:sz w:val="32"/>
          <w:szCs w:val="32"/>
          <w:lang w:val="en-US" w:eastAsia="zh-CN"/>
        </w:rPr>
        <w:t>有序推进评价工作。</w:t>
      </w:r>
      <w:r>
        <w:rPr>
          <w:rFonts w:hint="eastAsia" w:ascii="仿宋_GB2312" w:eastAsia="仿宋_GB2312" w:hAnsiTheme="minorHAnsi" w:cstheme="minorBidi"/>
          <w:b w:val="0"/>
          <w:bCs w:val="0"/>
          <w:kern w:val="2"/>
          <w:sz w:val="32"/>
          <w:szCs w:val="32"/>
          <w:lang w:val="en-US" w:eastAsia="zh-CN" w:bidi="ar-SA"/>
        </w:rPr>
        <w:t>义务教育质量评价包括县域、学校、学生三个层面，县域义务教育质量评价对象为县党委政府；学校办学质量评价对象为县域内公办及民办义务教育阶段学校；学生发展质量评价对象为义务教育阶段全体学生。从2023年起，</w:t>
      </w:r>
      <w:r>
        <w:rPr>
          <w:rFonts w:hint="eastAsia" w:ascii="仿宋_GB2312" w:eastAsia="仿宋_GB2312" w:cstheme="minorBidi"/>
          <w:b w:val="0"/>
          <w:bCs w:val="0"/>
          <w:kern w:val="2"/>
          <w:sz w:val="32"/>
          <w:szCs w:val="32"/>
          <w:lang w:val="en-US" w:eastAsia="zh-CN" w:bidi="ar-SA"/>
        </w:rPr>
        <w:t>永安市</w:t>
      </w:r>
      <w:r>
        <w:rPr>
          <w:rFonts w:hint="eastAsia" w:ascii="仿宋_GB2312" w:eastAsia="仿宋_GB2312" w:hAnsiTheme="minorHAnsi" w:cstheme="minorBidi"/>
          <w:b w:val="0"/>
          <w:bCs w:val="0"/>
          <w:kern w:val="2"/>
          <w:sz w:val="32"/>
          <w:szCs w:val="32"/>
          <w:lang w:val="en-US" w:eastAsia="zh-CN" w:bidi="ar-SA"/>
        </w:rPr>
        <w:t>义务教育质量评价按照学校自评、县级评价、市级复核的程序进行。市级复核原则上每5年一周期，分年度、分批次与“两项督导”工作合并开展，在复核周期内对县域、学校质量评价实现全覆盖。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（一）做好学校学生发展质量评价工作。</w:t>
      </w:r>
      <w:r>
        <w:rPr>
          <w:rFonts w:hint="eastAsia" w:ascii="仿宋_GB2312" w:hAnsi="仿宋_GB2312" w:eastAsia="仿宋_GB2312" w:cs="仿宋_GB2312"/>
          <w:sz w:val="32"/>
          <w:szCs w:val="32"/>
          <w:lang w:val="en-US" w:eastAsia="zh-CN"/>
        </w:rPr>
        <w:t>根据《永安市义务教育阶段学校学生发展质量评价指标（试行）》（附件3）要求，各校每学年按品德发展、学业发展、身心发展、审美素养、劳动与社会实践等五项重点内容，对全校学生发展质量进行评价，形成本校学生发展质量评价报告，并将报告报教育局相关科室</w:t>
      </w:r>
      <w:r>
        <w:rPr>
          <w:rFonts w:hint="eastAsia" w:ascii="仿宋_GB2312" w:eastAsia="仿宋_GB2312" w:cs="黑体"/>
          <w:color w:val="000000"/>
          <w:sz w:val="32"/>
          <w:szCs w:val="32"/>
        </w:rPr>
        <w:t>（小学报送初教</w:t>
      </w:r>
      <w:r>
        <w:rPr>
          <w:rFonts w:hint="eastAsia" w:ascii="仿宋_GB2312" w:eastAsia="仿宋_GB2312" w:cs="黑体"/>
          <w:color w:val="000000"/>
          <w:sz w:val="32"/>
          <w:szCs w:val="32"/>
          <w:lang w:val="en-US" w:eastAsia="zh-CN"/>
        </w:rPr>
        <w:t>科</w:t>
      </w:r>
      <w:r>
        <w:rPr>
          <w:rFonts w:hint="eastAsia" w:ascii="仿宋_GB2312" w:eastAsia="仿宋_GB2312" w:cs="黑体"/>
          <w:color w:val="000000"/>
          <w:sz w:val="32"/>
          <w:szCs w:val="32"/>
        </w:rPr>
        <w:t>，初级中学、完全中学初中部报送中教</w:t>
      </w:r>
      <w:r>
        <w:rPr>
          <w:rFonts w:hint="eastAsia" w:ascii="仿宋_GB2312" w:eastAsia="仿宋_GB2312" w:cs="黑体"/>
          <w:color w:val="000000"/>
          <w:sz w:val="32"/>
          <w:szCs w:val="32"/>
          <w:lang w:val="en-US" w:eastAsia="zh-CN"/>
        </w:rPr>
        <w:t>科</w:t>
      </w:r>
      <w:r>
        <w:rPr>
          <w:rFonts w:hint="eastAsia" w:ascii="仿宋_GB2312" w:eastAsia="仿宋_GB2312" w:cs="黑体"/>
          <w:color w:val="000000"/>
          <w:sz w:val="32"/>
          <w:szCs w:val="32"/>
        </w:rPr>
        <w:t>）</w:t>
      </w:r>
      <w:r>
        <w:rPr>
          <w:rFonts w:hint="eastAsia" w:ascii="仿宋_GB2312" w:hAnsi="仿宋_GB2312" w:eastAsia="仿宋_GB2312" w:cs="仿宋_GB2312"/>
          <w:sz w:val="32"/>
          <w:szCs w:val="32"/>
          <w:lang w:val="en-US" w:eastAsia="zh-CN"/>
        </w:rPr>
        <w:t>，学校评价相关材料要留档备查，</w:t>
      </w:r>
      <w:r>
        <w:rPr>
          <w:rFonts w:hint="eastAsia" w:ascii="仿宋_GB2312" w:eastAsia="仿宋_GB2312" w:cs="黑体"/>
          <w:color w:val="000000"/>
          <w:sz w:val="32"/>
          <w:szCs w:val="32"/>
          <w:lang w:val="en-US" w:eastAsia="zh-CN"/>
        </w:rPr>
        <w:t>教育局相关科室负责抽查（小学由初教科负责抽查，</w:t>
      </w:r>
      <w:r>
        <w:rPr>
          <w:rFonts w:hint="eastAsia" w:ascii="仿宋_GB2312" w:eastAsia="仿宋_GB2312" w:cs="黑体"/>
          <w:color w:val="000000"/>
          <w:sz w:val="32"/>
          <w:szCs w:val="32"/>
        </w:rPr>
        <w:t>初级中学、完全中学初中部</w:t>
      </w:r>
      <w:r>
        <w:rPr>
          <w:rFonts w:hint="eastAsia" w:ascii="仿宋_GB2312" w:eastAsia="仿宋_GB2312" w:cs="黑体"/>
          <w:color w:val="000000"/>
          <w:sz w:val="32"/>
          <w:szCs w:val="32"/>
          <w:lang w:val="en-US" w:eastAsia="zh-CN"/>
        </w:rPr>
        <w:t>由中教科负责抽查）</w:t>
      </w:r>
      <w:r>
        <w:rPr>
          <w:rFonts w:hint="eastAsia" w:ascii="仿宋_GB2312" w:eastAsia="仿宋_GB2312" w:cs="黑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（二）做好学校办学质量评价工作。</w:t>
      </w:r>
      <w:r>
        <w:rPr>
          <w:rFonts w:hint="eastAsia" w:ascii="仿宋" w:hAnsi="仿宋" w:eastAsia="仿宋" w:cs="仿宋"/>
          <w:sz w:val="32"/>
          <w:szCs w:val="32"/>
          <w:lang w:val="en-US" w:eastAsia="zh-CN"/>
        </w:rPr>
        <w:t>一</w:t>
      </w:r>
      <w:r>
        <w:rPr>
          <w:rFonts w:hint="eastAsia" w:ascii="仿宋_GB2312" w:hAnsi="仿宋_GB2312" w:eastAsia="仿宋_GB2312" w:cs="仿宋_GB2312"/>
          <w:sz w:val="32"/>
          <w:szCs w:val="32"/>
          <w:lang w:val="en-US" w:eastAsia="zh-CN"/>
        </w:rPr>
        <w:t>是学校要做好办学质量自评工作。根据《永安市义务教育阶段学校办学质量评价指标（试行）》（附件2）要求，各校每学年按办学方向、课程教学、教师发展、学校管理、学生发展等五项重点内容，填写自评表，形成本校办学质量自评报告，并将自评表、自评报告报教育局相关科室</w:t>
      </w:r>
      <w:r>
        <w:rPr>
          <w:rFonts w:hint="eastAsia" w:ascii="仿宋_GB2312" w:eastAsia="仿宋_GB2312" w:cs="黑体"/>
          <w:color w:val="000000"/>
          <w:sz w:val="32"/>
          <w:szCs w:val="32"/>
        </w:rPr>
        <w:t>（小学报送初教</w:t>
      </w:r>
      <w:r>
        <w:rPr>
          <w:rFonts w:hint="eastAsia" w:ascii="仿宋_GB2312" w:eastAsia="仿宋_GB2312" w:cs="黑体"/>
          <w:color w:val="000000"/>
          <w:sz w:val="32"/>
          <w:szCs w:val="32"/>
          <w:lang w:val="en-US" w:eastAsia="zh-CN"/>
        </w:rPr>
        <w:t>科</w:t>
      </w:r>
      <w:r>
        <w:rPr>
          <w:rFonts w:hint="eastAsia" w:ascii="仿宋_GB2312" w:eastAsia="仿宋_GB2312" w:cs="黑体"/>
          <w:color w:val="000000"/>
          <w:sz w:val="32"/>
          <w:szCs w:val="32"/>
        </w:rPr>
        <w:t>，初级中学、完全中学初中部报送中教</w:t>
      </w:r>
      <w:r>
        <w:rPr>
          <w:rFonts w:hint="eastAsia" w:ascii="仿宋_GB2312" w:eastAsia="仿宋_GB2312" w:cs="黑体"/>
          <w:color w:val="000000"/>
          <w:sz w:val="32"/>
          <w:szCs w:val="32"/>
          <w:lang w:val="en-US" w:eastAsia="zh-CN"/>
        </w:rPr>
        <w:t>科</w:t>
      </w:r>
      <w:r>
        <w:rPr>
          <w:rFonts w:hint="eastAsia" w:ascii="仿宋_GB2312" w:eastAsia="仿宋_GB2312" w:cs="黑体"/>
          <w:color w:val="000000"/>
          <w:sz w:val="32"/>
          <w:szCs w:val="32"/>
        </w:rPr>
        <w:t>）</w:t>
      </w:r>
      <w:r>
        <w:rPr>
          <w:rFonts w:hint="eastAsia" w:ascii="仿宋_GB2312" w:hAnsi="仿宋_GB2312" w:eastAsia="仿宋_GB2312" w:cs="仿宋_GB2312"/>
          <w:sz w:val="32"/>
          <w:szCs w:val="32"/>
          <w:lang w:val="en-US" w:eastAsia="zh-CN"/>
        </w:rPr>
        <w:t>。二是</w:t>
      </w:r>
      <w:r>
        <w:rPr>
          <w:rFonts w:hint="eastAsia" w:ascii="仿宋_GB2312" w:eastAsia="仿宋_GB2312" w:cs="黑体"/>
          <w:color w:val="000000"/>
          <w:sz w:val="32"/>
          <w:szCs w:val="32"/>
          <w:lang w:val="en-US" w:eastAsia="zh-CN"/>
        </w:rPr>
        <w:t>教育局相关科室</w:t>
      </w:r>
      <w:r>
        <w:rPr>
          <w:rFonts w:hint="eastAsia" w:ascii="仿宋_GB2312" w:hAnsi="仿宋_GB2312" w:eastAsia="仿宋_GB2312" w:cs="仿宋_GB2312"/>
          <w:sz w:val="32"/>
          <w:szCs w:val="32"/>
          <w:lang w:val="en-US" w:eastAsia="zh-CN"/>
        </w:rPr>
        <w:t>在各校自评基础上，每学年适时组织有关人员对县域义务教育学校办学质量进行评价，</w:t>
      </w:r>
      <w:r>
        <w:rPr>
          <w:rFonts w:hint="eastAsia" w:ascii="仿宋_GB2312" w:eastAsia="仿宋_GB2312" w:cs="黑体"/>
          <w:color w:val="000000"/>
          <w:sz w:val="32"/>
          <w:szCs w:val="32"/>
          <w:lang w:eastAsia="zh-CN"/>
        </w:rPr>
        <w:t>（</w:t>
      </w:r>
      <w:r>
        <w:rPr>
          <w:rFonts w:hint="eastAsia" w:ascii="仿宋_GB2312" w:eastAsia="仿宋_GB2312" w:cs="黑体"/>
          <w:color w:val="000000"/>
          <w:sz w:val="32"/>
          <w:szCs w:val="32"/>
          <w:lang w:val="en-US" w:eastAsia="zh-CN"/>
        </w:rPr>
        <w:t>小学由初教科进行评价，</w:t>
      </w:r>
      <w:r>
        <w:rPr>
          <w:rFonts w:hint="eastAsia" w:ascii="仿宋_GB2312" w:eastAsia="仿宋_GB2312" w:cs="黑体"/>
          <w:color w:val="000000"/>
          <w:sz w:val="32"/>
          <w:szCs w:val="32"/>
        </w:rPr>
        <w:t>初级中学、完全中学初中部</w:t>
      </w:r>
      <w:r>
        <w:rPr>
          <w:rFonts w:hint="eastAsia" w:ascii="仿宋_GB2312" w:eastAsia="仿宋_GB2312" w:cs="黑体"/>
          <w:color w:val="000000"/>
          <w:sz w:val="32"/>
          <w:szCs w:val="32"/>
          <w:lang w:val="en-US" w:eastAsia="zh-CN"/>
        </w:rPr>
        <w:t>由中教科进行评价</w:t>
      </w:r>
      <w:r>
        <w:rPr>
          <w:rFonts w:hint="eastAsia" w:ascii="仿宋_GB2312" w:eastAsia="仿宋_GB2312" w:cs="黑体"/>
          <w:color w:val="000000"/>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32"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（三）做好县域义务教育质量自评工作。</w:t>
      </w:r>
      <w:r>
        <w:rPr>
          <w:rFonts w:hint="eastAsia" w:ascii="仿宋_GB2312" w:hAnsi="仿宋_GB2312" w:eastAsia="仿宋_GB2312" w:cs="仿宋_GB2312"/>
          <w:sz w:val="32"/>
          <w:szCs w:val="32"/>
          <w:lang w:val="en-US" w:eastAsia="zh-CN"/>
        </w:rPr>
        <w:t>根据《永安市县域义务教育质量评价指标（试行）》（附件1）要求，由教育督导科牵头，组织做好县域义务教育质量自评工作，局机关各科室按《永安市县域义务教育质量评价指标（试行）》分工，做好自评工作，教育督导科汇总形成县域义务教育质量自评报告报三明市教育督导室。</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32"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三、坚持科学评价。</w:t>
      </w:r>
      <w:r>
        <w:rPr>
          <w:rFonts w:hint="eastAsia" w:ascii="仿宋_GB2312" w:hAnsi="仿宋_GB2312" w:eastAsia="仿宋_GB2312" w:cs="仿宋_GB2312"/>
          <w:b w:val="0"/>
          <w:bCs w:val="0"/>
          <w:kern w:val="2"/>
          <w:sz w:val="32"/>
          <w:szCs w:val="32"/>
          <w:lang w:val="en-US" w:eastAsia="zh-CN" w:bidi="ar-SA"/>
        </w:rPr>
        <w:t>坚持以问题为导向，完善评价内容，突出评价重点，改进评价方法，统筹整合评价，发挥引导、诊断、改进、激励功能，引导办好每所学校，教好每名学生，推动形成良好教育生态。坚持结果评价与增值评价、综合评价与特色评价、外部评价与自我评价、线上评价与线下评价相结合，克服单纯以考试成绩或升学率评价学校办学质量的倾向，促进学校特色发展和学生个性发展，着力构建多方参与、统筹优化、责任明晰、组织高效的评价工作体系。义务教育质量评价采取等级赋分制，按照义务教育评价指标中的重点内容、关键指标、考查要点进行赋分，三个层面评价满分各为100分，达到80分及以上为合格等次，80分以下为不合格等次。</w:t>
      </w:r>
    </w:p>
    <w:p>
      <w:pPr>
        <w:adjustRightInd w:val="0"/>
        <w:spacing w:line="600" w:lineRule="exact"/>
        <w:ind w:firstLine="632" w:firstLineChars="200"/>
        <w:rPr>
          <w:rFonts w:ascii="仿宋_GB2312" w:eastAsia="仿宋_GB2312" w:cs="黑体"/>
          <w:color w:val="000000"/>
          <w:sz w:val="32"/>
          <w:szCs w:val="32"/>
        </w:rPr>
      </w:pPr>
      <w:bookmarkStart w:id="0" w:name="_GoBack"/>
      <w:bookmarkEnd w:id="0"/>
      <w:r>
        <w:rPr>
          <w:rFonts w:hint="eastAsia" w:ascii="黑体" w:hAnsi="黑体" w:eastAsia="黑体" w:cs="黑体"/>
          <w:b w:val="0"/>
          <w:bCs w:val="0"/>
          <w:kern w:val="2"/>
          <w:sz w:val="32"/>
          <w:szCs w:val="32"/>
          <w:lang w:val="en-US" w:eastAsia="zh-CN" w:bidi="ar-SA"/>
        </w:rPr>
        <w:t>四、强化结果运用。</w:t>
      </w:r>
      <w:r>
        <w:rPr>
          <w:rFonts w:hint="eastAsia" w:ascii="仿宋_GB2312" w:hAnsi="仿宋_GB2312" w:eastAsia="仿宋_GB2312" w:cs="仿宋_GB2312"/>
          <w:b w:val="0"/>
          <w:bCs w:val="0"/>
          <w:kern w:val="2"/>
          <w:sz w:val="32"/>
          <w:szCs w:val="32"/>
          <w:lang w:val="en-US" w:eastAsia="zh-CN" w:bidi="ar-SA"/>
        </w:rPr>
        <w:t>将学生发展质量评价结果作为学校办学质量评价和县域义务教育质量评价的重要依据，办学质量评价结果作为对学校奖惩、政策支持、资源配置和考核校长的重要依据。通过开展义务教育质量评价推动县域优质均衡发展县创建工作。市、校要及时提炼总结义务教育质量评价实施成效，宣传推广典型经验和成功做法，在全社会营造关心支持义务教育发展的良好氛围。</w:t>
      </w:r>
      <w:r>
        <w:rPr>
          <w:rFonts w:hint="eastAsia" w:ascii="仿宋_GB2312" w:eastAsia="仿宋_GB2312" w:cs="黑体"/>
          <w:color w:val="000000"/>
          <w:sz w:val="32"/>
          <w:szCs w:val="32"/>
        </w:rPr>
        <w:t xml:space="preserve">   </w:t>
      </w:r>
    </w:p>
    <w:p>
      <w:pPr>
        <w:adjustRightInd w:val="0"/>
        <w:spacing w:line="600" w:lineRule="exact"/>
        <w:rPr>
          <w:rFonts w:ascii="仿宋_GB2312" w:eastAsia="仿宋_GB2312" w:cs="黑体"/>
          <w:color w:val="000000"/>
          <w:sz w:val="32"/>
          <w:szCs w:val="32"/>
        </w:rPr>
      </w:pPr>
    </w:p>
    <w:p>
      <w:pPr>
        <w:adjustRightInd w:val="0"/>
        <w:spacing w:line="600" w:lineRule="exact"/>
        <w:rPr>
          <w:rFonts w:ascii="仿宋_GB2312" w:eastAsia="仿宋_GB2312" w:cs="黑体"/>
          <w:color w:val="000000"/>
          <w:sz w:val="32"/>
          <w:szCs w:val="32"/>
        </w:rPr>
      </w:pPr>
      <w:r>
        <w:rPr>
          <w:rFonts w:hint="eastAsia" w:ascii="仿宋_GB2312" w:eastAsia="仿宋_GB2312" w:cs="黑体"/>
          <w:color w:val="000000"/>
          <w:sz w:val="32"/>
          <w:szCs w:val="32"/>
        </w:rPr>
        <w:t xml:space="preserve"> 附件：</w:t>
      </w:r>
    </w:p>
    <w:p>
      <w:pPr>
        <w:adjustRightInd w:val="0"/>
        <w:spacing w:line="600" w:lineRule="exact"/>
        <w:ind w:firstLine="632" w:firstLineChars="200"/>
        <w:rPr>
          <w:rFonts w:ascii="仿宋_GB2312" w:eastAsia="仿宋_GB2312" w:cs="黑体"/>
          <w:color w:val="000000"/>
          <w:sz w:val="32"/>
          <w:szCs w:val="32"/>
        </w:rPr>
      </w:pPr>
      <w:r>
        <w:rPr>
          <w:rFonts w:hint="eastAsia" w:ascii="仿宋_GB2312" w:eastAsia="仿宋_GB2312" w:cs="黑体"/>
          <w:color w:val="000000"/>
          <w:sz w:val="32"/>
          <w:szCs w:val="32"/>
        </w:rPr>
        <w:t>1.</w:t>
      </w:r>
      <w:r>
        <w:rPr>
          <w:rFonts w:hint="eastAsia" w:ascii="仿宋_GB2312" w:eastAsia="仿宋_GB2312" w:cs="黑体"/>
          <w:color w:val="000000"/>
          <w:sz w:val="32"/>
          <w:szCs w:val="32"/>
          <w:lang w:val="en-US" w:eastAsia="zh-CN"/>
        </w:rPr>
        <w:t>永安市</w:t>
      </w:r>
      <w:r>
        <w:rPr>
          <w:rFonts w:hint="eastAsia" w:ascii="仿宋_GB2312" w:eastAsia="仿宋_GB2312" w:cs="黑体"/>
          <w:color w:val="000000"/>
          <w:sz w:val="32"/>
          <w:szCs w:val="32"/>
        </w:rPr>
        <w:t>县域义务教育质量评价指标（试行）</w:t>
      </w:r>
    </w:p>
    <w:p>
      <w:pPr>
        <w:adjustRightInd w:val="0"/>
        <w:spacing w:line="600" w:lineRule="exact"/>
        <w:ind w:firstLine="632" w:firstLineChars="200"/>
        <w:rPr>
          <w:rFonts w:ascii="仿宋_GB2312" w:eastAsia="仿宋_GB2312" w:cs="黑体"/>
          <w:color w:val="000000"/>
          <w:sz w:val="32"/>
          <w:szCs w:val="32"/>
        </w:rPr>
      </w:pPr>
      <w:r>
        <w:rPr>
          <w:rFonts w:hint="eastAsia" w:ascii="仿宋_GB2312" w:eastAsia="仿宋_GB2312" w:cs="黑体"/>
          <w:color w:val="000000"/>
          <w:sz w:val="32"/>
          <w:szCs w:val="32"/>
        </w:rPr>
        <w:t>2.</w:t>
      </w:r>
      <w:r>
        <w:rPr>
          <w:rFonts w:hint="eastAsia" w:ascii="仿宋_GB2312" w:eastAsia="仿宋_GB2312" w:cs="黑体"/>
          <w:color w:val="000000"/>
          <w:sz w:val="32"/>
          <w:szCs w:val="32"/>
          <w:lang w:val="en-US" w:eastAsia="zh-CN"/>
        </w:rPr>
        <w:t>永安市</w:t>
      </w:r>
      <w:r>
        <w:rPr>
          <w:rFonts w:hint="eastAsia" w:ascii="仿宋_GB2312" w:eastAsia="仿宋_GB2312" w:cs="黑体"/>
          <w:color w:val="000000"/>
          <w:sz w:val="32"/>
          <w:szCs w:val="32"/>
        </w:rPr>
        <w:t>义务教育阶段学校办学质量评价指标（试行）</w:t>
      </w:r>
    </w:p>
    <w:p>
      <w:pPr>
        <w:adjustRightInd w:val="0"/>
        <w:spacing w:line="600" w:lineRule="exact"/>
        <w:ind w:firstLine="632" w:firstLineChars="200"/>
        <w:rPr>
          <w:rFonts w:ascii="仿宋_GB2312" w:eastAsia="仿宋_GB2312" w:cs="黑体"/>
          <w:color w:val="000000"/>
          <w:sz w:val="32"/>
          <w:szCs w:val="32"/>
        </w:rPr>
      </w:pPr>
      <w:r>
        <w:rPr>
          <w:rFonts w:hint="eastAsia" w:ascii="仿宋_GB2312" w:eastAsia="仿宋_GB2312" w:cs="黑体"/>
          <w:color w:val="000000"/>
          <w:sz w:val="32"/>
          <w:szCs w:val="32"/>
        </w:rPr>
        <w:t>3.</w:t>
      </w:r>
      <w:r>
        <w:rPr>
          <w:rFonts w:hint="eastAsia" w:ascii="仿宋_GB2312" w:eastAsia="仿宋_GB2312" w:cs="黑体"/>
          <w:color w:val="000000"/>
          <w:sz w:val="32"/>
          <w:szCs w:val="32"/>
          <w:lang w:val="en-US" w:eastAsia="zh-CN"/>
        </w:rPr>
        <w:t>永安市</w:t>
      </w:r>
      <w:r>
        <w:rPr>
          <w:rFonts w:hint="eastAsia" w:ascii="仿宋_GB2312" w:eastAsia="仿宋_GB2312" w:cs="黑体"/>
          <w:color w:val="000000"/>
          <w:sz w:val="32"/>
          <w:szCs w:val="32"/>
        </w:rPr>
        <w:t>义务教育阶段学校学生发展质量评价指标（试行）</w:t>
      </w:r>
    </w:p>
    <w:p>
      <w:pPr>
        <w:ind w:firstLine="632" w:firstLineChars="200"/>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pStyle w:val="15"/>
        <w:rPr>
          <w:rFonts w:ascii="仿宋_GB2312" w:eastAsia="仿宋_GB2312" w:cs="黑体"/>
          <w:color w:val="000000"/>
          <w:sz w:val="32"/>
          <w:szCs w:val="32"/>
        </w:rPr>
      </w:pPr>
    </w:p>
    <w:p>
      <w:pPr>
        <w:spacing w:line="600" w:lineRule="exact"/>
        <w:ind w:firstLine="6162" w:firstLineChars="1950"/>
        <w:rPr>
          <w:rFonts w:ascii="仿宋_GB2312" w:hAnsi="仿宋_GB2312" w:eastAsia="仿宋_GB2312" w:cs="仿宋_GB2312"/>
          <w:sz w:val="32"/>
          <w:szCs w:val="32"/>
        </w:rPr>
      </w:pPr>
      <w:r>
        <w:rPr>
          <w:rFonts w:hint="eastAsia" w:ascii="仿宋_GB2312" w:eastAsia="仿宋_GB2312" w:cs="黑体"/>
          <w:color w:val="000000"/>
          <w:sz w:val="32"/>
          <w:szCs w:val="32"/>
          <w:lang w:val="en-US" w:eastAsia="zh-CN"/>
        </w:rPr>
        <w:t>永安市</w:t>
      </w:r>
      <w:r>
        <w:rPr>
          <w:rFonts w:hint="eastAsia" w:ascii="仿宋_GB2312" w:eastAsia="仿宋_GB2312"/>
          <w:sz w:val="32"/>
          <w:szCs w:val="32"/>
        </w:rPr>
        <w:t>教育局</w:t>
      </w:r>
    </w:p>
    <w:p>
      <w:pPr>
        <w:spacing w:line="60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spacing w:line="600" w:lineRule="exact"/>
        <w:rPr>
          <w:rFonts w:ascii="仿宋_GB2312" w:eastAsia="仿宋_GB2312"/>
          <w:sz w:val="32"/>
          <w:szCs w:val="32"/>
        </w:rPr>
      </w:pPr>
      <w:r>
        <w:rPr>
          <w:rFonts w:hint="eastAsia" w:ascii="仿宋_GB2312" w:eastAsia="仿宋_GB2312"/>
          <w:sz w:val="32"/>
          <w:szCs w:val="32"/>
        </w:rPr>
        <w:t xml:space="preserve"> </w:t>
      </w:r>
    </w:p>
    <w:p>
      <w:pPr>
        <w:pBdr>
          <w:top w:val="single" w:color="auto" w:sz="6" w:space="1"/>
          <w:bottom w:val="single" w:color="auto" w:sz="6" w:space="1"/>
        </w:pBdr>
        <w:spacing w:line="560" w:lineRule="exact"/>
        <w:rPr>
          <w:rFonts w:ascii="仿宋_GB2312" w:hAnsi="仿宋_GB2312" w:eastAsia="仿宋_GB2312" w:cs="仿宋_GB2312"/>
          <w:sz w:val="32"/>
          <w:szCs w:val="32"/>
        </w:rPr>
      </w:pPr>
      <w:r>
        <w:rPr>
          <w:rFonts w:hint="eastAsia" w:ascii="仿宋_GB2312" w:eastAsia="仿宋_GB2312" w:cs="黑体"/>
          <w:color w:val="000000"/>
          <w:sz w:val="32"/>
          <w:szCs w:val="32"/>
          <w:lang w:val="en-US" w:eastAsia="zh-CN"/>
        </w:rPr>
        <w:t>永安市</w:t>
      </w:r>
      <w:r>
        <w:rPr>
          <w:rFonts w:hint="eastAsia" w:ascii="仿宋_GB2312" w:hAnsi="仿宋_GB2312" w:eastAsia="仿宋_GB2312" w:cs="仿宋_GB2312"/>
          <w:sz w:val="32"/>
          <w:szCs w:val="32"/>
        </w:rPr>
        <w:t>教育局  　                    2023年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日印发</w:t>
      </w:r>
    </w:p>
    <w:p>
      <w:pPr>
        <w:adjustRightInd w:val="0"/>
        <w:spacing w:line="560" w:lineRule="exact"/>
        <w:rPr>
          <w:rFonts w:ascii="仿宋_GB2312" w:eastAsia="仿宋_GB2312"/>
          <w:sz w:val="30"/>
          <w:szCs w:val="30"/>
        </w:rPr>
        <w:sectPr>
          <w:headerReference r:id="rId3" w:type="default"/>
          <w:footerReference r:id="rId4" w:type="default"/>
          <w:footerReference r:id="rId5" w:type="even"/>
          <w:pgSz w:w="11906" w:h="16838"/>
          <w:pgMar w:top="1984" w:right="1474" w:bottom="1871" w:left="1587" w:header="851" w:footer="1587" w:gutter="0"/>
          <w:cols w:space="720" w:num="1"/>
          <w:docGrid w:type="linesAndChars" w:linePitch="590" w:charSpace="-842"/>
        </w:sectPr>
      </w:pPr>
    </w:p>
    <w:p>
      <w:pPr>
        <w:adjustRightInd w:val="0"/>
        <w:snapToGrid w:val="0"/>
        <w:spacing w:before="156" w:after="156"/>
        <w:outlineLvl w:val="1"/>
        <w:rPr>
          <w:rFonts w:ascii="方正黑体_GBK" w:hAnsi="方正黑体_GBK" w:eastAsia="方正黑体_GBK" w:cs="方正黑体_GBK"/>
        </w:rPr>
      </w:pPr>
      <w:r>
        <w:rPr>
          <w:rFonts w:hint="eastAsia" w:ascii="方正黑体_GBK" w:hAnsi="方正黑体_GBK" w:eastAsia="方正黑体_GBK" w:cs="方正黑体_GBK"/>
        </w:rPr>
        <w:t>附件1</w:t>
      </w:r>
    </w:p>
    <w:p>
      <w:pPr>
        <w:jc w:val="center"/>
        <w:rPr>
          <w:rFonts w:ascii="方正小标宋_GBK" w:eastAsia="方正小标宋_GBK" w:cs="方正小标宋_GBK"/>
          <w:sz w:val="44"/>
          <w:szCs w:val="44"/>
        </w:rPr>
      </w:pPr>
      <w:r>
        <w:rPr>
          <w:rFonts w:hint="eastAsia" w:ascii="方正小标宋_GBK" w:eastAsia="方正小标宋_GBK" w:cs="方正小标宋_GBK"/>
          <w:sz w:val="44"/>
          <w:szCs w:val="44"/>
          <w:lang w:val="en-US" w:eastAsia="zh-CN"/>
        </w:rPr>
        <w:t>永安市</w:t>
      </w:r>
      <w:r>
        <w:rPr>
          <w:rFonts w:hint="eastAsia" w:ascii="方正小标宋_GBK" w:eastAsia="方正小标宋_GBK" w:cs="方正小标宋_GBK"/>
          <w:sz w:val="44"/>
          <w:szCs w:val="44"/>
        </w:rPr>
        <w:t>县域义务教育质量评价指标（试行）</w:t>
      </w:r>
    </w:p>
    <w:tbl>
      <w:tblPr>
        <w:tblStyle w:val="10"/>
        <w:tblW w:w="14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473"/>
        <w:gridCol w:w="8036"/>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jc w:val="center"/>
        </w:trPr>
        <w:tc>
          <w:tcPr>
            <w:tcW w:w="1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重点内容</w:t>
            </w:r>
          </w:p>
        </w:tc>
        <w:tc>
          <w:tcPr>
            <w:tcW w:w="14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关键指标</w:t>
            </w:r>
          </w:p>
        </w:tc>
        <w:tc>
          <w:tcPr>
            <w:tcW w:w="8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考查要点</w:t>
            </w:r>
          </w:p>
        </w:tc>
        <w:tc>
          <w:tcPr>
            <w:tcW w:w="3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Merge w:val="restart"/>
            <w:vAlign w:val="center"/>
          </w:tcPr>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numPr>
                <w:ilvl w:val="0"/>
                <w:numId w:val="2"/>
              </w:numPr>
              <w:adjustRightInd w:val="0"/>
              <w:snapToGrid w:val="0"/>
              <w:spacing w:line="360" w:lineRule="exact"/>
              <w:jc w:val="center"/>
              <w:rPr>
                <w:rFonts w:ascii="仿宋" w:hAnsi="仿宋" w:eastAsia="仿宋" w:cs="仿宋"/>
                <w:sz w:val="24"/>
              </w:rPr>
            </w:pPr>
            <w:r>
              <w:rPr>
                <w:rFonts w:hint="eastAsia" w:ascii="仿宋" w:hAnsi="仿宋" w:eastAsia="仿宋" w:cs="仿宋"/>
                <w:sz w:val="24"/>
              </w:rPr>
              <w:t>价值        导向（20分）</w:t>
            </w: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rPr>
                <w:rFonts w:ascii="仿宋" w:hAnsi="仿宋" w:eastAsia="仿宋" w:cs="仿宋"/>
                <w:sz w:val="24"/>
              </w:rPr>
            </w:pPr>
          </w:p>
          <w:p>
            <w:pPr>
              <w:adjustRightInd w:val="0"/>
              <w:snapToGrid w:val="0"/>
              <w:spacing w:line="360" w:lineRule="exact"/>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tc>
        <w:tc>
          <w:tcPr>
            <w:tcW w:w="1473" w:type="dxa"/>
            <w:vMerge w:val="restart"/>
            <w:vAlign w:val="center"/>
          </w:tcPr>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1.1全面贯彻党的教育方针</w:t>
            </w:r>
          </w:p>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（10分）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1.加强党对教育工作的全面领导，坚持社会主义办学方向，落实立德树人根本任务，坚持德智体美劳“五育”并举，发展素质教育，培养担当民族复兴大任的时代新人。积极培育符合县域特点的党建服务品牌。（3分）</w:t>
            </w:r>
          </w:p>
        </w:tc>
        <w:tc>
          <w:tcPr>
            <w:tcW w:w="3810" w:type="dxa"/>
            <w:vMerge w:val="restart"/>
            <w:vAlign w:val="center"/>
          </w:tcPr>
          <w:p>
            <w:pPr>
              <w:adjustRightInd w:val="0"/>
              <w:snapToGrid w:val="0"/>
              <w:spacing w:line="280" w:lineRule="exact"/>
              <w:rPr>
                <w:rFonts w:ascii="仿宋" w:hAnsi="仿宋" w:eastAsia="仿宋" w:cs="仿宋"/>
                <w:sz w:val="24"/>
              </w:rPr>
            </w:pPr>
            <w:r>
              <w:rPr>
                <w:rFonts w:hint="eastAsia" w:ascii="仿宋" w:hAnsi="仿宋" w:eastAsia="仿宋" w:cs="仿宋"/>
                <w:sz w:val="24"/>
              </w:rPr>
              <w:t>查阅县级党委政府研究教育工作会议纪要、县域加强教育工作相关文件和县域学校、校长、教师、学生评价方案及过程性材料，查看学校章程、发展规划和工作计划及总结，实地调查、随机访谈（教师、学生、家长）、问卷调查、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2.树立科学教育质量观，遵循教育规律，坚持德育为先、全面发展、面向全体、知行合一，注重提高学生综合素质，培养学生正确价值观、必备品格和关键能力。（4分）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3.树立正确政绩观，办好每所学校，关心每名学生成长。依据《三明市创新完善教育质量多元评价机制实施办法》，推进评价结果运用改革，坚决克服唯分数、唯升学倾向，不给学校下达升学指标，不单纯以升学率评价学校、校长和教师；不举办义务教育阶段的重点学校、重点班。（3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093" w:type="dxa"/>
            <w:vMerge w:val="continue"/>
            <w:vAlign w:val="center"/>
          </w:tcPr>
          <w:p>
            <w:pPr>
              <w:rPr>
                <w:rFonts w:ascii="仿宋" w:hAnsi="仿宋" w:eastAsia="仿宋" w:cs="仿宋"/>
                <w:sz w:val="24"/>
              </w:rPr>
            </w:pPr>
          </w:p>
        </w:tc>
        <w:tc>
          <w:tcPr>
            <w:tcW w:w="1473" w:type="dxa"/>
            <w:vMerge w:val="restart"/>
            <w:vAlign w:val="center"/>
          </w:tcPr>
          <w:p>
            <w:pPr>
              <w:adjustRightInd w:val="0"/>
              <w:snapToGrid w:val="0"/>
              <w:spacing w:line="360" w:lineRule="exact"/>
              <w:jc w:val="left"/>
              <w:rPr>
                <w:rFonts w:ascii="仿宋" w:hAnsi="仿宋" w:eastAsia="仿宋" w:cs="仿宋"/>
                <w:sz w:val="24"/>
              </w:rPr>
            </w:pPr>
          </w:p>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1.2创建良好教育生态（10分）</w:t>
            </w:r>
          </w:p>
          <w:p>
            <w:pPr>
              <w:adjustRightInd w:val="0"/>
              <w:snapToGrid w:val="0"/>
              <w:spacing w:line="360" w:lineRule="exact"/>
              <w:jc w:val="left"/>
              <w:rPr>
                <w:rFonts w:ascii="仿宋" w:hAnsi="仿宋" w:eastAsia="仿宋" w:cs="仿宋"/>
                <w:sz w:val="24"/>
              </w:rPr>
            </w:pPr>
          </w:p>
          <w:p>
            <w:pPr>
              <w:adjustRightInd w:val="0"/>
              <w:snapToGrid w:val="0"/>
              <w:spacing w:line="360" w:lineRule="exact"/>
              <w:jc w:val="left"/>
              <w:rPr>
                <w:rFonts w:ascii="仿宋" w:hAnsi="仿宋" w:eastAsia="仿宋" w:cs="仿宋"/>
                <w:sz w:val="24"/>
              </w:rPr>
            </w:pPr>
          </w:p>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1.2创建良好教育生态（10分）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4.坚持正确舆论导向，做好党的教育方针、科学教育观念和教育教学改革典型经验宣传报道；不公布，不炒作中考状元、升学率。（3分）</w:t>
            </w:r>
          </w:p>
        </w:tc>
        <w:tc>
          <w:tcPr>
            <w:tcW w:w="3810" w:type="dxa"/>
            <w:vMerge w:val="restart"/>
            <w:vAlign w:val="center"/>
          </w:tcPr>
          <w:p>
            <w:pPr>
              <w:adjustRightInd w:val="0"/>
              <w:snapToGrid w:val="0"/>
              <w:spacing w:line="280" w:lineRule="exact"/>
              <w:rPr>
                <w:rFonts w:ascii="仿宋" w:hAnsi="仿宋" w:eastAsia="仿宋" w:cs="仿宋"/>
                <w:sz w:val="24"/>
              </w:rPr>
            </w:pPr>
            <w:r>
              <w:rPr>
                <w:rFonts w:hint="eastAsia" w:ascii="仿宋" w:hAnsi="仿宋" w:eastAsia="仿宋" w:cs="仿宋"/>
                <w:sz w:val="24"/>
              </w:rPr>
              <w:t>查看县域、学校教育宣传报道材料，实地调查检查社区家长学校、家庭教育指导服务站点，学校填报“进校园”活动数据，问卷调查、座谈了解教师非教育教学任务负担，查阅县域课后服务、校外培训和社会竞赛活动文件及过程性材料，实地查看学校课后服务及面向中小学生的校外培训机构，随机访谈（教师、学生、家长）、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5.实施中小学生“健康成长”教育护航机制，学校、家庭、社会协同育人，加强社区家长学校、家庭教育指导服务站点建设，净化社会和网络文化环境，营造良好育人氛围。（3分）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6.严格控制面向学校的各类审批、检查验收、创建评比等活动，规范各类“进校园”活动，落实《福建省中小学教室减负清单》（42项18条），减轻校长、教师非教育教学任务负担；创新完善四点半学校“1+N”服务机制，规范面向中小学生的校外培训和社会竞赛活动，减轻学生过重课外负担。（4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093" w:type="dxa"/>
            <w:vMerge w:val="restart"/>
            <w:vAlign w:val="center"/>
          </w:tcPr>
          <w:p>
            <w:pPr>
              <w:adjustRightInd w:val="0"/>
              <w:snapToGrid w:val="0"/>
              <w:spacing w:line="360" w:lineRule="exact"/>
              <w:jc w:val="center"/>
              <w:rPr>
                <w:rFonts w:ascii="仿宋" w:hAnsi="仿宋" w:eastAsia="仿宋" w:cs="仿宋"/>
                <w:sz w:val="24"/>
              </w:rPr>
            </w:pPr>
            <w:r>
              <w:rPr>
                <w:rFonts w:hint="eastAsia" w:ascii="仿宋" w:hAnsi="仿宋" w:eastAsia="仿宋" w:cs="仿宋"/>
                <w:sz w:val="24"/>
              </w:rPr>
              <w:t>二</w:t>
            </w:r>
            <w:r>
              <w:rPr>
                <w:rFonts w:hint="eastAsia" w:ascii="仿宋" w:hAnsi="仿宋" w:eastAsia="仿宋" w:cs="仿宋"/>
                <w:bCs/>
                <w:sz w:val="24"/>
              </w:rPr>
              <w:t>、</w:t>
            </w:r>
            <w:r>
              <w:rPr>
                <w:rFonts w:hint="eastAsia" w:ascii="仿宋" w:hAnsi="仿宋" w:eastAsia="仿宋" w:cs="仿宋"/>
                <w:sz w:val="24"/>
              </w:rPr>
              <w:t>组织领导（20分）</w:t>
            </w:r>
          </w:p>
        </w:tc>
        <w:tc>
          <w:tcPr>
            <w:tcW w:w="1473" w:type="dxa"/>
            <w:vMerge w:val="restart"/>
            <w:vAlign w:val="center"/>
          </w:tcPr>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2.1健全领导机制（11分）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7.全面落实三明市党委政府“六个一”教育工作领导机制，每年定期听取义务教育工作汇报，及时研究解决义务教育重大问题，建立质量统筹协调、部门联动工作机制，推进县域基础教育发展。（4分）</w:t>
            </w:r>
          </w:p>
        </w:tc>
        <w:tc>
          <w:tcPr>
            <w:tcW w:w="3810" w:type="dxa"/>
            <w:vMerge w:val="restart"/>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查阅县级党委政府听取教育工作汇报的会议纪要及提高教育质量相关文件、县级党委政府选配教育部门领导班子相关材料，调阅考查、选配学校书记和校长的方案及相关考查材料，查阅县域激发办学活力文件，现场查看学校办学特色，随机访谈（教师、学生、家长）、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8.加强县教育部门领导班子和校长队伍建设，选配政治素质过硬、热爱教育事业、尊重教育规律、有较强组织协调能力的干部担任县级教育部门书记、局长，按照《中小学校领导人员管理暂行办法》和《三明市创新完善中小学校长“职级聘任”改革实施办法》选优配强学校书记和校长。（4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9.处理好政府与学校的关系，落实学校办学自主权，充分激发学校办学活力，促进学校办出特色、办出水平。（3分）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093" w:type="dxa"/>
            <w:vMerge w:val="continue"/>
            <w:vAlign w:val="center"/>
          </w:tcPr>
          <w:p>
            <w:pPr>
              <w:rPr>
                <w:rFonts w:ascii="仿宋" w:hAnsi="仿宋" w:eastAsia="仿宋" w:cs="仿宋"/>
                <w:sz w:val="24"/>
              </w:rPr>
            </w:pPr>
          </w:p>
        </w:tc>
        <w:tc>
          <w:tcPr>
            <w:tcW w:w="1473" w:type="dxa"/>
            <w:vMerge w:val="restart"/>
            <w:vAlign w:val="center"/>
          </w:tcPr>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2.2强化考核督导（9分）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10.把全面提高县域基础教育质量纳入党政领导干部考核督查范围。（3分）</w:t>
            </w:r>
          </w:p>
        </w:tc>
        <w:tc>
          <w:tcPr>
            <w:tcW w:w="3810" w:type="dxa"/>
            <w:vMerge w:val="restart"/>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查阅党政领导干部考核办法、县级加强教育教学督导文件、县域实施义务教育质量监测文件及过程性材料，查看县级监管课程、教材文件及过程性材料，随机访谈（教师、学生）、召开座谈会等。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11.强化教育教学督导，认真实施义务教育质量监测；严格监管课程实施和教材使用。（3分）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12.依据考核督导结果，建立奖励问责机制。（3分）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93" w:type="dxa"/>
            <w:vMerge w:val="restart"/>
            <w:vAlign w:val="center"/>
          </w:tcPr>
          <w:p>
            <w:pPr>
              <w:adjustRightInd w:val="0"/>
              <w:snapToGrid w:val="0"/>
              <w:spacing w:line="360" w:lineRule="exact"/>
              <w:jc w:val="center"/>
              <w:rPr>
                <w:rFonts w:ascii="仿宋" w:hAnsi="仿宋" w:eastAsia="仿宋" w:cs="仿宋"/>
                <w:sz w:val="24"/>
              </w:rPr>
            </w:pPr>
            <w:r>
              <w:rPr>
                <w:rFonts w:hint="eastAsia" w:ascii="仿宋" w:hAnsi="仿宋" w:eastAsia="仿宋" w:cs="仿宋"/>
                <w:sz w:val="24"/>
              </w:rPr>
              <w:t>三</w:t>
            </w:r>
            <w:r>
              <w:rPr>
                <w:rFonts w:hint="eastAsia" w:ascii="仿宋" w:hAnsi="仿宋" w:eastAsia="仿宋" w:cs="仿宋"/>
                <w:bCs/>
                <w:sz w:val="24"/>
              </w:rPr>
              <w:t>、</w:t>
            </w:r>
            <w:r>
              <w:rPr>
                <w:rFonts w:hint="eastAsia" w:ascii="仿宋" w:hAnsi="仿宋" w:eastAsia="仿宋" w:cs="仿宋"/>
                <w:sz w:val="24"/>
              </w:rPr>
              <w:t>教学条件（20分）</w:t>
            </w:r>
          </w:p>
          <w:p>
            <w:pPr>
              <w:adjustRightInd w:val="0"/>
              <w:snapToGrid w:val="0"/>
              <w:spacing w:line="360" w:lineRule="exact"/>
              <w:jc w:val="center"/>
              <w:rPr>
                <w:rFonts w:ascii="仿宋" w:hAnsi="仿宋" w:eastAsia="仿宋" w:cs="仿宋"/>
                <w:sz w:val="24"/>
              </w:rPr>
            </w:pPr>
          </w:p>
        </w:tc>
        <w:tc>
          <w:tcPr>
            <w:tcW w:w="1473" w:type="dxa"/>
            <w:vAlign w:val="center"/>
          </w:tcPr>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3.1加强学位统筹（5分）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13.合理规划城乡学校布局，保障义务教育学位供给，切实消除基础教育阶段大班额，不得新增大校额。（5分）</w:t>
            </w:r>
          </w:p>
        </w:tc>
        <w:tc>
          <w:tcPr>
            <w:tcW w:w="3810" w:type="dxa"/>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查阅教育事业统计报表和中小学学籍信息管理系统、核查班生额等。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093" w:type="dxa"/>
            <w:vMerge w:val="continue"/>
            <w:vAlign w:val="center"/>
          </w:tcPr>
          <w:p>
            <w:pPr>
              <w:rPr>
                <w:rFonts w:ascii="仿宋" w:hAnsi="仿宋" w:eastAsia="仿宋" w:cs="仿宋"/>
                <w:sz w:val="24"/>
              </w:rPr>
            </w:pPr>
          </w:p>
        </w:tc>
        <w:tc>
          <w:tcPr>
            <w:tcW w:w="1473" w:type="dxa"/>
            <w:vMerge w:val="restart"/>
            <w:vAlign w:val="center"/>
          </w:tcPr>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3.2保障教学设施（8分）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14.推进城乡学校管理标准化建设。配齐配足教学实验设施设备、图书、音体美器材、计算机，加强学校教育信息化建设；建立教学仪器补充更新制度；配备团队活动、心理辅导、卫生保健等必要功能室。（4分）</w:t>
            </w:r>
          </w:p>
        </w:tc>
        <w:tc>
          <w:tcPr>
            <w:tcW w:w="3810" w:type="dxa"/>
            <w:vMerge w:val="restart"/>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查看学校办学条件和团队活动、心理辅导、卫生保健等场所建设情况，查阅学校填报数据，实地核查图书、计算机、音体美器材、教学实验设施设备，查看劳动教育、综合实践基地等，随机访谈（教师、学生）、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15.建立劳动教育、综合实践基地，逐步实现“一县一基地、一校一场所”；用好《三明红色文化读本》，统筹利用博物馆、展览馆、红色教育基地、乡村人文自然资源等，广泛开设红色德育校本课程；加强全国儿童青少年近视防控改革实验区和“书香”“墨香”校园建设。（4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93" w:type="dxa"/>
            <w:vMerge w:val="continue"/>
            <w:vAlign w:val="center"/>
          </w:tcPr>
          <w:p>
            <w:pPr>
              <w:adjustRightInd w:val="0"/>
              <w:snapToGrid w:val="0"/>
              <w:spacing w:line="360" w:lineRule="exact"/>
              <w:jc w:val="center"/>
              <w:rPr>
                <w:rFonts w:ascii="仿宋" w:hAnsi="仿宋" w:eastAsia="仿宋" w:cs="仿宋"/>
                <w:sz w:val="24"/>
              </w:rPr>
            </w:pPr>
          </w:p>
        </w:tc>
        <w:tc>
          <w:tcPr>
            <w:tcW w:w="1473" w:type="dxa"/>
            <w:vMerge w:val="restart"/>
            <w:vAlign w:val="center"/>
          </w:tcPr>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3.3保障教学经费（7分）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16.优化教育支出结构，加强对教育教学改革、教师队伍建设的经费保障，特别是保障教研、教师培训、课程资源开发、劳动教育等经费。（4分）</w:t>
            </w:r>
          </w:p>
        </w:tc>
        <w:tc>
          <w:tcPr>
            <w:tcW w:w="3810" w:type="dxa"/>
            <w:vMerge w:val="restart"/>
            <w:vAlign w:val="center"/>
          </w:tcPr>
          <w:p>
            <w:pPr>
              <w:adjustRightInd w:val="0"/>
              <w:snapToGrid w:val="0"/>
              <w:spacing w:line="300" w:lineRule="exact"/>
              <w:rPr>
                <w:rFonts w:ascii="仿宋" w:hAnsi="仿宋" w:eastAsia="仿宋" w:cs="仿宋"/>
                <w:sz w:val="24"/>
              </w:rPr>
            </w:pPr>
            <w:r>
              <w:rPr>
                <w:rFonts w:hint="eastAsia" w:ascii="仿宋" w:hAnsi="仿宋" w:eastAsia="仿宋" w:cs="仿宋"/>
                <w:sz w:val="24"/>
              </w:rPr>
              <w:t>核查县域教育教学改革、教师队伍建设、生均公用经费等经费保障情况，查看乡村学校，随机访谈、召开座谈会等。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17.按标准落实义务教育生均公用经费，严格落实乡村小规模学校、乡镇寄宿制学校补助经费。（3分）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093" w:type="dxa"/>
            <w:vMerge w:val="restart"/>
            <w:vAlign w:val="center"/>
          </w:tcPr>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r>
              <w:rPr>
                <w:rFonts w:hint="eastAsia" w:ascii="仿宋" w:hAnsi="仿宋" w:eastAsia="仿宋" w:cs="仿宋"/>
                <w:sz w:val="24"/>
              </w:rPr>
              <w:t>四</w:t>
            </w:r>
            <w:r>
              <w:rPr>
                <w:rFonts w:hint="eastAsia" w:ascii="仿宋" w:hAnsi="仿宋" w:eastAsia="仿宋" w:cs="仿宋"/>
                <w:bCs/>
                <w:sz w:val="24"/>
              </w:rPr>
              <w:t>、</w:t>
            </w:r>
            <w:r>
              <w:rPr>
                <w:rFonts w:hint="eastAsia" w:ascii="仿宋" w:hAnsi="仿宋" w:eastAsia="仿宋" w:cs="仿宋"/>
                <w:sz w:val="24"/>
              </w:rPr>
              <w:t>教师队伍（20分）</w:t>
            </w: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rPr>
                <w:rFonts w:ascii="仿宋" w:hAnsi="仿宋" w:eastAsia="仿宋" w:cs="仿宋"/>
                <w:sz w:val="24"/>
              </w:rPr>
            </w:pPr>
          </w:p>
          <w:p>
            <w:pPr>
              <w:adjustRightInd w:val="0"/>
              <w:snapToGrid w:val="0"/>
              <w:spacing w:line="360" w:lineRule="exact"/>
              <w:rPr>
                <w:rFonts w:ascii="仿宋" w:hAnsi="仿宋" w:eastAsia="仿宋" w:cs="仿宋"/>
                <w:sz w:val="24"/>
              </w:rPr>
            </w:pPr>
          </w:p>
          <w:p>
            <w:pPr>
              <w:adjustRightInd w:val="0"/>
              <w:snapToGrid w:val="0"/>
              <w:spacing w:line="360" w:lineRule="exact"/>
              <w:jc w:val="center"/>
              <w:rPr>
                <w:rFonts w:ascii="仿宋" w:hAnsi="仿宋" w:eastAsia="仿宋" w:cs="仿宋"/>
                <w:sz w:val="24"/>
              </w:rPr>
            </w:pPr>
          </w:p>
          <w:p>
            <w:pPr>
              <w:adjustRightInd w:val="0"/>
              <w:snapToGrid w:val="0"/>
              <w:spacing w:line="360" w:lineRule="exact"/>
              <w:jc w:val="center"/>
              <w:rPr>
                <w:rFonts w:ascii="仿宋" w:hAnsi="仿宋" w:eastAsia="仿宋" w:cs="仿宋"/>
                <w:sz w:val="24"/>
              </w:rPr>
            </w:pPr>
            <w:r>
              <w:rPr>
                <w:rFonts w:hint="eastAsia" w:ascii="仿宋" w:hAnsi="仿宋" w:eastAsia="仿宋" w:cs="仿宋"/>
                <w:sz w:val="24"/>
              </w:rPr>
              <w:t>四</w:t>
            </w:r>
            <w:r>
              <w:rPr>
                <w:rFonts w:hint="eastAsia" w:ascii="仿宋" w:hAnsi="仿宋" w:eastAsia="仿宋" w:cs="仿宋"/>
                <w:bCs/>
                <w:sz w:val="24"/>
              </w:rPr>
              <w:t>、</w:t>
            </w:r>
            <w:r>
              <w:rPr>
                <w:rFonts w:hint="eastAsia" w:ascii="仿宋" w:hAnsi="仿宋" w:eastAsia="仿宋" w:cs="仿宋"/>
                <w:sz w:val="24"/>
              </w:rPr>
              <w:t>教师队伍（20分）</w:t>
            </w:r>
          </w:p>
        </w:tc>
        <w:tc>
          <w:tcPr>
            <w:tcW w:w="1473" w:type="dxa"/>
            <w:vMerge w:val="restart"/>
            <w:vAlign w:val="center"/>
          </w:tcPr>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4.1保障教师编制配备（6分）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18.严格教师资格准入制度，完善教育“编制周转池”制度，依照标准足额核定教职工编制，统筹合理调配各校编制，并实行动态管理；建立“特设岗位职数池”职数统筹使用机制；不存在挤占、挪用、截留教职工编制的情况。（3分）</w:t>
            </w:r>
          </w:p>
        </w:tc>
        <w:tc>
          <w:tcPr>
            <w:tcW w:w="3810" w:type="dxa"/>
            <w:vMerge w:val="restart"/>
            <w:vAlign w:val="center"/>
          </w:tcPr>
          <w:p>
            <w:pPr>
              <w:adjustRightInd w:val="0"/>
              <w:snapToGrid w:val="0"/>
              <w:spacing w:line="300" w:lineRule="exact"/>
              <w:rPr>
                <w:rFonts w:ascii="仿宋" w:hAnsi="仿宋" w:eastAsia="仿宋" w:cs="仿宋"/>
                <w:sz w:val="24"/>
              </w:rPr>
            </w:pPr>
            <w:r>
              <w:rPr>
                <w:rFonts w:hint="eastAsia" w:ascii="仿宋" w:hAnsi="仿宋" w:eastAsia="仿宋" w:cs="仿宋"/>
                <w:sz w:val="24"/>
              </w:rPr>
              <w:t>查阅县域教职工编制、教师招聘文件及过程性材料，查看教育事业统计报表和中小学学籍信息管理系统，了解学校课程表、教师任课安排表，核查近三年县域轮岗、流动教师数据并查阅县域教师交流轮岗、流动文件，实地调查检查乡镇学校课程开展情况，随机访谈（教师、学生、家长）、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19.实施乡村教师代偿学费制度，按国家规定课程配足配齐所有学科教师；完善城乡教师交流轮岗制度，推动城镇优秀教师向乡村学校、薄弱学校流动。（3分）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93" w:type="dxa"/>
            <w:vMerge w:val="continue"/>
            <w:vAlign w:val="center"/>
          </w:tcPr>
          <w:p>
            <w:pPr>
              <w:rPr>
                <w:rFonts w:ascii="仿宋" w:hAnsi="仿宋" w:eastAsia="仿宋" w:cs="仿宋"/>
                <w:sz w:val="24"/>
              </w:rPr>
            </w:pPr>
          </w:p>
        </w:tc>
        <w:tc>
          <w:tcPr>
            <w:tcW w:w="1473" w:type="dxa"/>
            <w:vMerge w:val="restart"/>
            <w:vAlign w:val="center"/>
          </w:tcPr>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4.2提高教师队伍素质（9分）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20.加强师德师风建设，落实教师职业行为准则，大力宣传优秀教师先进事迹，严肃查处违反教师职业道德行为。（3分）</w:t>
            </w:r>
          </w:p>
        </w:tc>
        <w:tc>
          <w:tcPr>
            <w:tcW w:w="3810" w:type="dxa"/>
            <w:vMerge w:val="restart"/>
            <w:vAlign w:val="center"/>
          </w:tcPr>
          <w:p>
            <w:pPr>
              <w:adjustRightInd w:val="0"/>
              <w:snapToGrid w:val="0"/>
              <w:spacing w:line="300" w:lineRule="exact"/>
              <w:rPr>
                <w:rFonts w:ascii="仿宋" w:hAnsi="仿宋" w:eastAsia="仿宋" w:cs="仿宋"/>
                <w:sz w:val="24"/>
              </w:rPr>
            </w:pPr>
            <w:r>
              <w:rPr>
                <w:rFonts w:hint="eastAsia" w:ascii="仿宋" w:hAnsi="仿宋" w:eastAsia="仿宋" w:cs="仿宋"/>
                <w:sz w:val="24"/>
              </w:rPr>
              <w:t>查阅县域师德教育、师资培训、校本教研、信息能力提升等制度及过程性材料，查验教师继续教育证书，查看教育事业统计报表、县域学科带头人和骨干教师选拔、培训、考核等过程性材料，实地查看县域教师进修学校标准化（示范化）建设情况，核查学科专职教研员配备，随机抽测教研员专业素养，随堂听课了解教研员专业指导力，随机访谈（教师、学生、家长）、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21.落实教师全员培训制度，确保教师完成规定培训学时；加强骨干教师队伍建设；优化教师队伍结构，提高教师队伍专业化水平和信息化应用水平。（3分）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22.健全教研制度，加强教研机构建设，加强专、兼职教研员遴选与考核，落实教研员专业标准，配足配齐所有学科专职教研员，充分发挥专业支撑作用，改进课堂教学效率，促进学科教学质量。（3分）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093" w:type="dxa"/>
            <w:vMerge w:val="continue"/>
            <w:vAlign w:val="center"/>
          </w:tcPr>
          <w:p>
            <w:pPr>
              <w:adjustRightInd w:val="0"/>
              <w:snapToGrid w:val="0"/>
              <w:spacing w:line="360" w:lineRule="exact"/>
              <w:jc w:val="center"/>
              <w:rPr>
                <w:rFonts w:ascii="仿宋" w:hAnsi="仿宋" w:eastAsia="仿宋" w:cs="仿宋"/>
                <w:sz w:val="24"/>
              </w:rPr>
            </w:pPr>
          </w:p>
        </w:tc>
        <w:tc>
          <w:tcPr>
            <w:tcW w:w="1473" w:type="dxa"/>
            <w:vMerge w:val="restart"/>
            <w:vAlign w:val="center"/>
          </w:tcPr>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4.3落实教师地位待遇（5分）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23.依法保障教师工资收入水平，合理核定学校绩效工资总量，完善学校绩效工资分配办法，绩效工资增量主要用于奖励性绩效工资分配；落实乡村教师补贴政策。（3分）</w:t>
            </w:r>
          </w:p>
        </w:tc>
        <w:tc>
          <w:tcPr>
            <w:tcW w:w="3810" w:type="dxa"/>
            <w:vMerge w:val="restart"/>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核查县域教师工资收入数据，查阅县域、学校绩效工资分配办法及过程性材料，查看教职工考核材料，核查乡村教师补贴发放情况，随机访谈教师、问卷调查、召开座谈会等。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24.完善教师“1+4”正向奖励机制，落实教师优待政策，定期表彰奖励优秀教师。（2分）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093" w:type="dxa"/>
            <w:vMerge w:val="restart"/>
            <w:vAlign w:val="center"/>
          </w:tcPr>
          <w:p>
            <w:pPr>
              <w:adjustRightInd w:val="0"/>
              <w:snapToGrid w:val="0"/>
              <w:spacing w:line="360" w:lineRule="exact"/>
              <w:rPr>
                <w:rFonts w:ascii="仿宋" w:hAnsi="仿宋" w:eastAsia="仿宋" w:cs="仿宋"/>
                <w:bCs/>
                <w:sz w:val="24"/>
              </w:rPr>
            </w:pPr>
          </w:p>
          <w:p>
            <w:pPr>
              <w:adjustRightInd w:val="0"/>
              <w:snapToGrid w:val="0"/>
              <w:spacing w:line="360" w:lineRule="exact"/>
              <w:rPr>
                <w:rFonts w:ascii="仿宋" w:hAnsi="仿宋" w:eastAsia="仿宋" w:cs="仿宋"/>
                <w:bCs/>
                <w:sz w:val="24"/>
              </w:rPr>
            </w:pPr>
          </w:p>
          <w:p>
            <w:pPr>
              <w:adjustRightInd w:val="0"/>
              <w:snapToGrid w:val="0"/>
              <w:spacing w:line="360" w:lineRule="exact"/>
              <w:rPr>
                <w:rFonts w:ascii="仿宋" w:hAnsi="仿宋" w:eastAsia="仿宋" w:cs="仿宋"/>
                <w:bCs/>
                <w:sz w:val="24"/>
              </w:rPr>
            </w:pPr>
          </w:p>
          <w:p>
            <w:pPr>
              <w:adjustRightInd w:val="0"/>
              <w:snapToGrid w:val="0"/>
              <w:spacing w:line="360" w:lineRule="exact"/>
              <w:rPr>
                <w:rFonts w:ascii="仿宋" w:hAnsi="仿宋" w:eastAsia="仿宋" w:cs="仿宋"/>
                <w:bCs/>
                <w:sz w:val="24"/>
              </w:rPr>
            </w:pPr>
          </w:p>
          <w:p>
            <w:pPr>
              <w:adjustRightInd w:val="0"/>
              <w:snapToGrid w:val="0"/>
              <w:spacing w:line="360" w:lineRule="exact"/>
              <w:rPr>
                <w:rFonts w:ascii="仿宋" w:hAnsi="仿宋" w:eastAsia="仿宋" w:cs="仿宋"/>
                <w:bCs/>
                <w:sz w:val="24"/>
              </w:rPr>
            </w:pPr>
          </w:p>
          <w:p>
            <w:pPr>
              <w:adjustRightInd w:val="0"/>
              <w:snapToGrid w:val="0"/>
              <w:spacing w:line="360" w:lineRule="exact"/>
              <w:rPr>
                <w:rFonts w:ascii="仿宋" w:hAnsi="仿宋" w:eastAsia="仿宋" w:cs="仿宋"/>
                <w:bCs/>
                <w:sz w:val="24"/>
              </w:rPr>
            </w:pPr>
          </w:p>
          <w:p>
            <w:pPr>
              <w:adjustRightInd w:val="0"/>
              <w:snapToGrid w:val="0"/>
              <w:spacing w:line="360" w:lineRule="exact"/>
              <w:rPr>
                <w:rFonts w:ascii="仿宋" w:hAnsi="仿宋" w:eastAsia="仿宋" w:cs="仿宋"/>
                <w:sz w:val="24"/>
              </w:rPr>
            </w:pPr>
            <w:r>
              <w:rPr>
                <w:rFonts w:hint="eastAsia" w:ascii="仿宋" w:hAnsi="仿宋" w:eastAsia="仿宋" w:cs="仿宋"/>
                <w:bCs/>
                <w:sz w:val="24"/>
              </w:rPr>
              <w:t>五、均衡发展</w:t>
            </w:r>
            <w:r>
              <w:rPr>
                <w:rFonts w:hint="eastAsia" w:ascii="仿宋" w:hAnsi="仿宋" w:eastAsia="仿宋" w:cs="仿宋"/>
                <w:sz w:val="24"/>
              </w:rPr>
              <w:t>（20分）</w:t>
            </w:r>
          </w:p>
        </w:tc>
        <w:tc>
          <w:tcPr>
            <w:tcW w:w="1473" w:type="dxa"/>
            <w:vMerge w:val="restart"/>
            <w:vAlign w:val="center"/>
          </w:tcPr>
          <w:p>
            <w:pPr>
              <w:adjustRightInd w:val="0"/>
              <w:snapToGrid w:val="0"/>
              <w:spacing w:line="360" w:lineRule="exact"/>
              <w:jc w:val="left"/>
              <w:rPr>
                <w:rFonts w:ascii="仿宋" w:hAnsi="仿宋" w:eastAsia="仿宋" w:cs="仿宋"/>
                <w:sz w:val="24"/>
              </w:rPr>
            </w:pPr>
          </w:p>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5.1保障教育机会均等（15分）</w:t>
            </w:r>
          </w:p>
          <w:p>
            <w:pPr>
              <w:adjustRightInd w:val="0"/>
              <w:snapToGrid w:val="0"/>
              <w:spacing w:line="360" w:lineRule="exact"/>
              <w:jc w:val="left"/>
              <w:rPr>
                <w:rFonts w:ascii="仿宋" w:hAnsi="仿宋" w:eastAsia="仿宋" w:cs="仿宋"/>
                <w:sz w:val="24"/>
              </w:rPr>
            </w:pPr>
          </w:p>
          <w:p>
            <w:pPr>
              <w:adjustRightInd w:val="0"/>
              <w:snapToGrid w:val="0"/>
              <w:spacing w:line="360" w:lineRule="exact"/>
              <w:jc w:val="left"/>
              <w:rPr>
                <w:rFonts w:ascii="仿宋" w:hAnsi="仿宋" w:eastAsia="仿宋" w:cs="仿宋"/>
                <w:sz w:val="24"/>
              </w:rPr>
            </w:pPr>
          </w:p>
          <w:p>
            <w:pPr>
              <w:adjustRightInd w:val="0"/>
              <w:snapToGrid w:val="0"/>
              <w:spacing w:line="360" w:lineRule="exact"/>
              <w:jc w:val="left"/>
              <w:rPr>
                <w:rFonts w:ascii="仿宋" w:hAnsi="仿宋" w:eastAsia="仿宋" w:cs="仿宋"/>
                <w:sz w:val="24"/>
              </w:rPr>
            </w:pPr>
          </w:p>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5.1保障教育机会均等（15分）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25.统筹推进基础教育“总校制”办学机制，推进县域城乡义务教育一体化发展，加强乡村学校、薄弱学校建设，扩大优质教育资源总量，促进县域基础教育优质均衡发展。（4分）</w:t>
            </w:r>
          </w:p>
        </w:tc>
        <w:tc>
          <w:tcPr>
            <w:tcW w:w="3810" w:type="dxa"/>
            <w:vMerge w:val="restart"/>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查阅县域中小学招生入学文件、教育事业统计报表、中小学学籍信息管理系统和新生名单、县域城乡义务教育一体化办学相关文件及过程性材料，查询班生额，查看家庭经济困难学生资助政策和过程性材料、学校填报残疾儿童、留守儿童、困境儿童教育数据，核查残疾儿童、留守儿童、困境儿童教育关爱落实情况，随机访谈学生，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26.健全控辍保学机制，确保适龄儿童少年应入尽入，实现义务教育有保障。（3分）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27.推进免试就近入学全覆盖，探索实施幼儿园“多园划片”“小学入学一站式在线联办”、义务教育“积分制”入学、中招美育考试招生改革，规范公办民办学校同步招生，严禁违规跨区域、考试掐尖招生，实行均衡编班。（4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28.实施留守儿童教育帮扶机制，深化留守儿童“雏燕”关爱行动，保障进城务工人员随迁子女平等接受义务教育，落实家庭经济困难学生资助政策，加强残疾儿童、留守儿童、困境儿童教育关爱。（4分）</w:t>
            </w:r>
          </w:p>
        </w:tc>
        <w:tc>
          <w:tcPr>
            <w:tcW w:w="3810"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093" w:type="dxa"/>
            <w:vMerge w:val="continue"/>
            <w:vAlign w:val="center"/>
          </w:tcPr>
          <w:p>
            <w:pPr>
              <w:rPr>
                <w:rFonts w:ascii="仿宋" w:hAnsi="仿宋" w:eastAsia="仿宋" w:cs="仿宋"/>
                <w:sz w:val="24"/>
              </w:rPr>
            </w:pPr>
          </w:p>
        </w:tc>
        <w:tc>
          <w:tcPr>
            <w:tcW w:w="1473" w:type="dxa"/>
            <w:vMerge w:val="restart"/>
            <w:vAlign w:val="center"/>
          </w:tcPr>
          <w:p>
            <w:pPr>
              <w:adjustRightInd w:val="0"/>
              <w:snapToGrid w:val="0"/>
              <w:spacing w:line="360" w:lineRule="exact"/>
              <w:jc w:val="left"/>
              <w:rPr>
                <w:rFonts w:ascii="仿宋" w:hAnsi="仿宋" w:eastAsia="仿宋" w:cs="仿宋"/>
                <w:sz w:val="24"/>
              </w:rPr>
            </w:pPr>
            <w:r>
              <w:rPr>
                <w:rFonts w:hint="eastAsia" w:ascii="仿宋" w:hAnsi="仿宋" w:eastAsia="仿宋" w:cs="仿宋"/>
                <w:sz w:val="24"/>
              </w:rPr>
              <w:t>5.2学校办学质量状况（5分）</w:t>
            </w: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29.县域内学校办学质量总体状况及年度变化情况；县域内学校间办学质量差异状况及年度变化情况。（3分）</w:t>
            </w:r>
          </w:p>
        </w:tc>
        <w:tc>
          <w:tcPr>
            <w:tcW w:w="3810" w:type="dxa"/>
            <w:vMerge w:val="restart"/>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查阅县域近三年省级义务教育质量监测报告和各校教育质量考评量化成绩，网络测评、随机访谈（教师、学生、家长）、召开座谈会等。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093" w:type="dxa"/>
            <w:vMerge w:val="continue"/>
            <w:vAlign w:val="center"/>
          </w:tcPr>
          <w:p>
            <w:pPr>
              <w:rPr>
                <w:rFonts w:ascii="仿宋" w:hAnsi="仿宋" w:eastAsia="仿宋" w:cs="仿宋"/>
                <w:sz w:val="24"/>
              </w:rPr>
            </w:pPr>
          </w:p>
        </w:tc>
        <w:tc>
          <w:tcPr>
            <w:tcW w:w="1473" w:type="dxa"/>
            <w:vMerge w:val="continue"/>
            <w:vAlign w:val="center"/>
          </w:tcPr>
          <w:p>
            <w:pPr>
              <w:rPr>
                <w:rFonts w:ascii="仿宋" w:hAnsi="仿宋" w:eastAsia="仿宋" w:cs="仿宋"/>
                <w:sz w:val="24"/>
              </w:rPr>
            </w:pPr>
          </w:p>
        </w:tc>
        <w:tc>
          <w:tcPr>
            <w:tcW w:w="8036" w:type="dxa"/>
            <w:vAlign w:val="center"/>
          </w:tcPr>
          <w:p>
            <w:pPr>
              <w:adjustRightInd w:val="0"/>
              <w:snapToGrid w:val="0"/>
              <w:spacing w:line="280" w:lineRule="exact"/>
              <w:ind w:firstLine="240" w:firstLineChars="100"/>
              <w:rPr>
                <w:rFonts w:ascii="仿宋" w:hAnsi="仿宋" w:eastAsia="仿宋" w:cs="仿宋"/>
                <w:sz w:val="24"/>
              </w:rPr>
            </w:pPr>
            <w:r>
              <w:rPr>
                <w:rFonts w:hint="eastAsia" w:ascii="仿宋" w:hAnsi="仿宋" w:eastAsia="仿宋" w:cs="仿宋"/>
                <w:sz w:val="24"/>
              </w:rPr>
              <w:t>30.师生、家长、社会等方面对县域内义务教育质量的满意度。（2分）</w:t>
            </w:r>
          </w:p>
        </w:tc>
        <w:tc>
          <w:tcPr>
            <w:tcW w:w="3810" w:type="dxa"/>
            <w:vMerge w:val="continue"/>
          </w:tcPr>
          <w:p>
            <w:pPr>
              <w:rPr>
                <w:rFonts w:ascii="仿宋" w:hAnsi="仿宋" w:eastAsia="仿宋" w:cs="仿宋"/>
                <w:sz w:val="24"/>
              </w:rPr>
            </w:pPr>
          </w:p>
        </w:tc>
      </w:tr>
    </w:tbl>
    <w:p>
      <w:pPr>
        <w:adjustRightInd w:val="0"/>
        <w:snapToGrid w:val="0"/>
        <w:spacing w:before="156" w:after="156"/>
        <w:outlineLvl w:val="1"/>
        <w:rPr>
          <w:rFonts w:ascii="仿宋_GB2312" w:cs="仿宋_GB2312"/>
          <w:b/>
          <w:bCs/>
          <w:sz w:val="24"/>
        </w:rPr>
        <w:sectPr>
          <w:headerReference r:id="rId6" w:type="default"/>
          <w:footerReference r:id="rId7" w:type="default"/>
          <w:pgSz w:w="16838" w:h="11906" w:orient="landscape"/>
          <w:pgMar w:top="1134" w:right="1134" w:bottom="1134" w:left="1134" w:header="851" w:footer="992" w:gutter="0"/>
          <w:pgNumType w:fmt="numberInDash" w:start="5"/>
          <w:cols w:space="720" w:num="1"/>
          <w:docGrid w:type="linesAndChars" w:linePitch="312" w:charSpace="0"/>
        </w:sectPr>
      </w:pPr>
    </w:p>
    <w:p>
      <w:pPr>
        <w:rPr>
          <w:rFonts w:ascii="方正黑体_GBK" w:hAnsi="方正黑体_GBK" w:eastAsia="方正黑体_GBK" w:cs="方正黑体_GBK"/>
        </w:rPr>
      </w:pPr>
      <w:r>
        <w:rPr>
          <w:rFonts w:hint="eastAsia" w:ascii="方正黑体_GBK" w:hAnsi="方正黑体_GBK" w:eastAsia="方正黑体_GBK" w:cs="方正黑体_GBK"/>
        </w:rPr>
        <w:t>附件2</w:t>
      </w:r>
    </w:p>
    <w:p>
      <w:pPr>
        <w:spacing w:line="54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lang w:val="en-US" w:eastAsia="zh-CN"/>
        </w:rPr>
        <w:t>永安市</w:t>
      </w:r>
      <w:r>
        <w:rPr>
          <w:rFonts w:hint="eastAsia" w:ascii="方正小标宋_GBK" w:eastAsia="方正小标宋_GBK" w:cs="方正小标宋_GBK"/>
          <w:sz w:val="44"/>
          <w:szCs w:val="44"/>
        </w:rPr>
        <w:t>义务教育阶段学校办学质量评价指标（试行）</w:t>
      </w:r>
    </w:p>
    <w:tbl>
      <w:tblPr>
        <w:tblStyle w:val="10"/>
        <w:tblW w:w="14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185"/>
        <w:gridCol w:w="8535"/>
        <w:gridCol w:w="3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52" w:type="dxa"/>
            <w:vAlign w:val="center"/>
          </w:tcPr>
          <w:p>
            <w:pPr>
              <w:jc w:val="center"/>
              <w:rPr>
                <w:rFonts w:ascii="黑体" w:eastAsia="黑体" w:cs="黑体"/>
                <w:sz w:val="24"/>
              </w:rPr>
            </w:pPr>
            <w:r>
              <w:rPr>
                <w:rFonts w:hint="eastAsia" w:ascii="黑体" w:eastAsia="黑体" w:cs="黑体"/>
                <w:sz w:val="24"/>
              </w:rPr>
              <w:t>重点内容</w:t>
            </w:r>
          </w:p>
        </w:tc>
        <w:tc>
          <w:tcPr>
            <w:tcW w:w="1185" w:type="dxa"/>
            <w:vAlign w:val="center"/>
          </w:tcPr>
          <w:p>
            <w:pPr>
              <w:jc w:val="center"/>
              <w:rPr>
                <w:rFonts w:ascii="黑体" w:eastAsia="黑体" w:cs="黑体"/>
                <w:sz w:val="24"/>
              </w:rPr>
            </w:pPr>
            <w:r>
              <w:rPr>
                <w:rFonts w:hint="eastAsia" w:ascii="黑体" w:eastAsia="黑体" w:cs="黑体"/>
                <w:sz w:val="24"/>
              </w:rPr>
              <w:t>关键指标</w:t>
            </w:r>
          </w:p>
        </w:tc>
        <w:tc>
          <w:tcPr>
            <w:tcW w:w="8535" w:type="dxa"/>
            <w:vAlign w:val="center"/>
          </w:tcPr>
          <w:p>
            <w:pPr>
              <w:jc w:val="center"/>
              <w:rPr>
                <w:rFonts w:ascii="黑体" w:eastAsia="黑体" w:cs="黑体"/>
                <w:sz w:val="24"/>
              </w:rPr>
            </w:pPr>
            <w:r>
              <w:rPr>
                <w:rFonts w:hint="eastAsia" w:ascii="黑体" w:eastAsia="黑体" w:cs="黑体"/>
                <w:sz w:val="24"/>
              </w:rPr>
              <w:t>考查要点</w:t>
            </w:r>
          </w:p>
        </w:tc>
        <w:tc>
          <w:tcPr>
            <w:tcW w:w="3794" w:type="dxa"/>
            <w:vAlign w:val="center"/>
          </w:tcPr>
          <w:p>
            <w:pPr>
              <w:jc w:val="center"/>
              <w:rPr>
                <w:rFonts w:ascii="黑体" w:eastAsia="黑体" w:cs="黑体"/>
                <w:sz w:val="24"/>
              </w:rPr>
            </w:pPr>
            <w:r>
              <w:rPr>
                <w:rFonts w:hint="eastAsia" w:ascii="黑体" w:eastAsia="黑体" w:cs="黑体"/>
                <w:sz w:val="24"/>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2" w:type="dxa"/>
            <w:vMerge w:val="restart"/>
            <w:vAlign w:val="center"/>
          </w:tcPr>
          <w:p>
            <w:pPr>
              <w:spacing w:line="300" w:lineRule="exact"/>
              <w:jc w:val="center"/>
              <w:rPr>
                <w:rFonts w:ascii="仿宋_GB2312" w:cs="仿宋_GB2312"/>
                <w:sz w:val="24"/>
              </w:rPr>
            </w:pPr>
          </w:p>
          <w:p>
            <w:pPr>
              <w:spacing w:line="300" w:lineRule="exact"/>
              <w:jc w:val="center"/>
              <w:rPr>
                <w:rFonts w:ascii="仿宋_GB2312" w:cs="仿宋_GB2312"/>
                <w:sz w:val="24"/>
              </w:rPr>
            </w:pPr>
            <w:r>
              <w:rPr>
                <w:rFonts w:hint="eastAsia" w:ascii="仿宋_GB2312" w:cs="仿宋_GB2312"/>
                <w:sz w:val="24"/>
              </w:rPr>
              <w:t>一、办学方向</w:t>
            </w:r>
          </w:p>
          <w:p>
            <w:pPr>
              <w:spacing w:line="300" w:lineRule="exact"/>
              <w:jc w:val="center"/>
              <w:rPr>
                <w:rFonts w:ascii="仿宋_GB2312" w:cs="仿宋_GB2312"/>
                <w:sz w:val="24"/>
              </w:rPr>
            </w:pPr>
            <w:r>
              <w:rPr>
                <w:rFonts w:hint="eastAsia" w:ascii="仿宋_GB2312" w:cs="仿宋_GB2312"/>
                <w:sz w:val="24"/>
              </w:rPr>
              <w:t>（20分）</w:t>
            </w:r>
          </w:p>
        </w:tc>
        <w:tc>
          <w:tcPr>
            <w:tcW w:w="1185" w:type="dxa"/>
            <w:vMerge w:val="restart"/>
            <w:vAlign w:val="center"/>
          </w:tcPr>
          <w:p>
            <w:pPr>
              <w:spacing w:line="300" w:lineRule="exact"/>
              <w:rPr>
                <w:rFonts w:ascii="仿宋_GB2312" w:cs="仿宋_GB2312"/>
                <w:sz w:val="24"/>
              </w:rPr>
            </w:pPr>
            <w:r>
              <w:rPr>
                <w:rFonts w:hint="eastAsia" w:ascii="仿宋_GB2312" w:cs="仿宋_GB2312"/>
                <w:sz w:val="24"/>
              </w:rPr>
              <w:t>1.1加强党建工作（10分）</w:t>
            </w:r>
          </w:p>
        </w:tc>
        <w:tc>
          <w:tcPr>
            <w:tcW w:w="8535" w:type="dxa"/>
            <w:vAlign w:val="center"/>
          </w:tcPr>
          <w:p>
            <w:pPr>
              <w:pStyle w:val="17"/>
              <w:tabs>
                <w:tab w:val="left" w:pos="700"/>
              </w:tabs>
              <w:spacing w:before="91" w:line="300" w:lineRule="exact"/>
              <w:ind w:right="98"/>
              <w:rPr>
                <w:rFonts w:ascii="仿宋_GB2312" w:eastAsia="仿宋_GB2312" w:cs="仿宋_GB2312"/>
                <w:sz w:val="24"/>
              </w:rPr>
            </w:pPr>
            <w:r>
              <w:rPr>
                <w:rFonts w:hint="eastAsia" w:ascii="仿宋_GB2312" w:eastAsia="仿宋_GB2312" w:cs="仿宋_GB2312"/>
                <w:sz w:val="24"/>
              </w:rPr>
              <w:t>1.健全党对学校工作领导的制度机制，以政治建设为统领，加强学校领导班子建设，实施“双培养”工程，培育具有学校特色的党建服务品牌，推进党的工作与教育教学工作紧密融合，把思想政治工作贯穿学校教育教学全过程。（5分）</w:t>
            </w:r>
          </w:p>
        </w:tc>
        <w:tc>
          <w:tcPr>
            <w:tcW w:w="3794" w:type="dxa"/>
            <w:vMerge w:val="restart"/>
            <w:vAlign w:val="center"/>
          </w:tcPr>
          <w:p>
            <w:pPr>
              <w:spacing w:line="300" w:lineRule="exact"/>
              <w:rPr>
                <w:rFonts w:ascii="仿宋_GB2312" w:cs="仿宋_GB2312"/>
                <w:sz w:val="24"/>
              </w:rPr>
            </w:pPr>
            <w:r>
              <w:rPr>
                <w:rFonts w:hint="eastAsia" w:ascii="仿宋" w:hAnsi="仿宋" w:eastAsia="仿宋" w:cs="仿宋"/>
                <w:sz w:val="24"/>
              </w:rPr>
              <w:t>查阅相关管理制度、会议记录和工会、共青团、少先队材料，查看教育事业统计基础报表、学校填报数据和活动照片等材料，随机座谈（教师、学生）、个别访谈等。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352" w:type="dxa"/>
            <w:vMerge w:val="continue"/>
            <w:vAlign w:val="center"/>
          </w:tcPr>
          <w:p/>
        </w:tc>
        <w:tc>
          <w:tcPr>
            <w:tcW w:w="1185" w:type="dxa"/>
            <w:vMerge w:val="continue"/>
            <w:vAlign w:val="center"/>
          </w:tcPr>
          <w:p/>
        </w:tc>
        <w:tc>
          <w:tcPr>
            <w:tcW w:w="8535" w:type="dxa"/>
            <w:vAlign w:val="center"/>
          </w:tcPr>
          <w:p>
            <w:pPr>
              <w:pStyle w:val="17"/>
              <w:tabs>
                <w:tab w:val="left" w:pos="700"/>
              </w:tabs>
              <w:spacing w:before="91" w:line="300" w:lineRule="exact"/>
              <w:ind w:right="98"/>
              <w:rPr>
                <w:rFonts w:ascii="仿宋_GB2312" w:eastAsia="仿宋_GB2312" w:cs="仿宋_GB2312"/>
                <w:sz w:val="24"/>
              </w:rPr>
            </w:pPr>
            <w:r>
              <w:rPr>
                <w:rFonts w:hint="eastAsia" w:ascii="仿宋_GB2312" w:eastAsia="仿宋_GB2312" w:cs="仿宋_GB2312"/>
                <w:sz w:val="24"/>
              </w:rPr>
              <w:t>2.推进建立中小学校党组织领导的校长负责制，建立健全规章制度和议事决策规则，落实党风廉政建设责任制和意识形态工作责任制；坚持党建带团建、队建，充分发挥学校工会、共青团、少先队等群团组织作用；每月至少开展1次党员学习教育活动，每学年至少开展1次党员民主测评活动。（5分）</w:t>
            </w:r>
          </w:p>
        </w:tc>
        <w:tc>
          <w:tcPr>
            <w:tcW w:w="379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2" w:type="dxa"/>
            <w:vMerge w:val="continue"/>
            <w:vAlign w:val="center"/>
          </w:tcPr>
          <w:p/>
        </w:tc>
        <w:tc>
          <w:tcPr>
            <w:tcW w:w="1185" w:type="dxa"/>
            <w:vMerge w:val="restart"/>
            <w:vAlign w:val="center"/>
          </w:tcPr>
          <w:p>
            <w:pPr>
              <w:spacing w:line="300" w:lineRule="exact"/>
              <w:rPr>
                <w:rFonts w:ascii="仿宋_GB2312" w:cs="仿宋_GB2312"/>
                <w:w w:val="104"/>
                <w:sz w:val="24"/>
              </w:rPr>
            </w:pPr>
          </w:p>
          <w:p>
            <w:pPr>
              <w:spacing w:line="300" w:lineRule="exact"/>
              <w:rPr>
                <w:rFonts w:ascii="仿宋_GB2312" w:cs="仿宋_GB2312"/>
                <w:w w:val="104"/>
                <w:sz w:val="24"/>
              </w:rPr>
            </w:pPr>
          </w:p>
          <w:p>
            <w:pPr>
              <w:spacing w:line="300" w:lineRule="exact"/>
              <w:rPr>
                <w:rFonts w:ascii="仿宋_GB2312" w:cs="仿宋_GB2312"/>
                <w:w w:val="104"/>
                <w:sz w:val="24"/>
              </w:rPr>
            </w:pPr>
            <w:r>
              <w:rPr>
                <w:rFonts w:hint="eastAsia" w:ascii="仿宋_GB2312" w:cs="仿宋_GB2312"/>
                <w:w w:val="104"/>
                <w:sz w:val="24"/>
              </w:rPr>
              <w:t>1.2坚持立德树人(10分）</w:t>
            </w:r>
          </w:p>
        </w:tc>
        <w:tc>
          <w:tcPr>
            <w:tcW w:w="8535" w:type="dxa"/>
            <w:vAlign w:val="center"/>
          </w:tcPr>
          <w:p>
            <w:pPr>
              <w:spacing w:line="300" w:lineRule="exact"/>
              <w:rPr>
                <w:rFonts w:ascii="仿宋" w:hAnsi="仿宋" w:eastAsia="仿宋" w:cs="仿宋"/>
                <w:sz w:val="24"/>
              </w:rPr>
            </w:pPr>
            <w:r>
              <w:rPr>
                <w:rFonts w:hint="eastAsia" w:ascii="仿宋" w:hAnsi="仿宋" w:eastAsia="仿宋" w:cs="仿宋"/>
                <w:sz w:val="24"/>
              </w:rPr>
              <w:t>3.全面贯彻党的教育方针，落实德智体美劳全面培养要求，坚持全员、全过程、全方位育人；深入实施素质教育，落实德智体美劳全面培养要求，落实“54321”体育工作措施，实施美育浸润计划，积极开展劳动教育，促进学生全面发展、健康成长。（5分）</w:t>
            </w:r>
          </w:p>
        </w:tc>
        <w:tc>
          <w:tcPr>
            <w:tcW w:w="3794" w:type="dxa"/>
            <w:vMerge w:val="restart"/>
            <w:vAlign w:val="center"/>
          </w:tcPr>
          <w:p>
            <w:pPr>
              <w:spacing w:line="300" w:lineRule="exact"/>
              <w:rPr>
                <w:rFonts w:ascii="仿宋_GB2312" w:cs="仿宋_GB2312"/>
                <w:w w:val="104"/>
                <w:sz w:val="24"/>
              </w:rPr>
            </w:pPr>
            <w:r>
              <w:rPr>
                <w:rFonts w:hint="eastAsia" w:ascii="仿宋" w:hAnsi="仿宋" w:eastAsia="仿宋" w:cs="仿宋"/>
                <w:sz w:val="24"/>
              </w:rPr>
              <w:t>查阅学校章程、发展规划和年度计划及总结，查看活动照片，随机访谈师生、抽查抽测、问卷调查等。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2" w:type="dxa"/>
            <w:vMerge w:val="continue"/>
            <w:vAlign w:val="center"/>
          </w:tcPr>
          <w:p/>
        </w:tc>
        <w:tc>
          <w:tcPr>
            <w:tcW w:w="1185" w:type="dxa"/>
            <w:vMerge w:val="continue"/>
            <w:vAlign w:val="center"/>
          </w:tcPr>
          <w:p/>
        </w:tc>
        <w:tc>
          <w:tcPr>
            <w:tcW w:w="8535" w:type="dxa"/>
            <w:vAlign w:val="center"/>
          </w:tcPr>
          <w:p>
            <w:pPr>
              <w:spacing w:line="300" w:lineRule="exact"/>
              <w:rPr>
                <w:rFonts w:ascii="仿宋" w:hAnsi="仿宋" w:eastAsia="仿宋" w:cs="仿宋"/>
                <w:sz w:val="24"/>
              </w:rPr>
            </w:pPr>
            <w:r>
              <w:rPr>
                <w:rFonts w:hint="eastAsia" w:ascii="仿宋" w:hAnsi="仿宋" w:eastAsia="仿宋" w:cs="仿宋"/>
                <w:sz w:val="24"/>
              </w:rPr>
              <w:t>4.把立德作为育人首要任务，制定并落实《中小学德育工作指南》校本实施方案；校级领导上思政课；统筹校内外和各学科德育资源，开展系列化主题教育活动；开设红色德育校本课程，开展红色专线研学实践，将培育和践行社会主义核心价值观融入教育教学全过程，教育引导学生爱党爱国爱人民爱社会主义。（5分）</w:t>
            </w:r>
          </w:p>
        </w:tc>
        <w:tc>
          <w:tcPr>
            <w:tcW w:w="379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52" w:type="dxa"/>
            <w:vMerge w:val="restart"/>
            <w:vAlign w:val="center"/>
          </w:tcPr>
          <w:p>
            <w:pPr>
              <w:spacing w:line="300" w:lineRule="exact"/>
              <w:jc w:val="center"/>
              <w:rPr>
                <w:rFonts w:ascii="仿宋_GB2312" w:cs="仿宋_GB2312"/>
                <w:sz w:val="24"/>
              </w:rPr>
            </w:pPr>
          </w:p>
        </w:tc>
        <w:tc>
          <w:tcPr>
            <w:tcW w:w="1185" w:type="dxa"/>
            <w:vMerge w:val="restart"/>
            <w:vAlign w:val="center"/>
          </w:tcPr>
          <w:p>
            <w:pPr>
              <w:spacing w:line="300" w:lineRule="exact"/>
              <w:rPr>
                <w:rFonts w:ascii="仿宋_GB2312" w:cs="仿宋_GB2312"/>
                <w:w w:val="104"/>
                <w:sz w:val="24"/>
              </w:rPr>
            </w:pPr>
            <w:r>
              <w:rPr>
                <w:rFonts w:hint="eastAsia" w:ascii="仿宋_GB2312" w:cs="仿宋_GB2312"/>
                <w:w w:val="104"/>
                <w:sz w:val="24"/>
              </w:rPr>
              <w:t>2.1落实课程方案（5分）</w:t>
            </w:r>
          </w:p>
        </w:tc>
        <w:tc>
          <w:tcPr>
            <w:tcW w:w="8535" w:type="dxa"/>
            <w:vAlign w:val="center"/>
          </w:tcPr>
          <w:p>
            <w:pPr>
              <w:pStyle w:val="17"/>
              <w:tabs>
                <w:tab w:val="left" w:pos="700"/>
              </w:tabs>
              <w:spacing w:before="91" w:line="300" w:lineRule="exact"/>
              <w:ind w:right="98"/>
              <w:rPr>
                <w:rFonts w:ascii="仿宋_GB2312" w:eastAsia="仿宋_GB2312" w:cs="仿宋_GB2312"/>
                <w:sz w:val="24"/>
              </w:rPr>
            </w:pPr>
            <w:r>
              <w:rPr>
                <w:rFonts w:hint="eastAsia" w:ascii="仿宋_GB2312" w:eastAsia="仿宋_GB2312" w:cs="仿宋_GB2312"/>
                <w:sz w:val="24"/>
              </w:rPr>
              <w:t>5.落实国家课程标准，开齐开足开好国家规定课程；制定《年度学校课程实施方案》和《校本课程规划方案》，有效开发和实施体现本校办学目标和办学特色的地方课程、校本课程；规范使用审定教材和读物，不得引进境外课程、使用境外教材。（3分）</w:t>
            </w:r>
          </w:p>
        </w:tc>
        <w:tc>
          <w:tcPr>
            <w:tcW w:w="3794" w:type="dxa"/>
            <w:vMerge w:val="restart"/>
            <w:vAlign w:val="center"/>
          </w:tcPr>
          <w:p>
            <w:pPr>
              <w:spacing w:line="300" w:lineRule="exact"/>
              <w:rPr>
                <w:rFonts w:ascii="仿宋_GB2312" w:cs="仿宋_GB2312"/>
                <w:sz w:val="24"/>
              </w:rPr>
            </w:pPr>
            <w:r>
              <w:rPr>
                <w:rFonts w:hint="eastAsia" w:ascii="仿宋" w:hAnsi="仿宋" w:eastAsia="仿宋" w:cs="仿宋"/>
                <w:sz w:val="24"/>
              </w:rPr>
              <w:t>查阅学校课程实施方案、学校课程表，查询中小学教学用书征订情况,抽查学生循环教材与教辅使用，查看学校实施国家、地方、校本“三级课程”及学校法治、安全和心理健康教育过程性材料，随堂听课、随机访谈（教师、学生）、问卷调查、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2" w:type="dxa"/>
            <w:vMerge w:val="continue"/>
            <w:vAlign w:val="center"/>
          </w:tcPr>
          <w:p/>
        </w:tc>
        <w:tc>
          <w:tcPr>
            <w:tcW w:w="1185" w:type="dxa"/>
            <w:vMerge w:val="continue"/>
            <w:vAlign w:val="center"/>
          </w:tcPr>
          <w:p/>
        </w:tc>
        <w:tc>
          <w:tcPr>
            <w:tcW w:w="8535" w:type="dxa"/>
            <w:vAlign w:val="center"/>
          </w:tcPr>
          <w:p>
            <w:pPr>
              <w:pStyle w:val="17"/>
              <w:tabs>
                <w:tab w:val="left" w:pos="700"/>
              </w:tabs>
              <w:spacing w:before="91" w:line="300" w:lineRule="exact"/>
              <w:ind w:right="98"/>
              <w:rPr>
                <w:rFonts w:ascii="仿宋_GB2312" w:eastAsia="仿宋_GB2312" w:cs="仿宋_GB2312"/>
                <w:sz w:val="24"/>
              </w:rPr>
            </w:pPr>
            <w:r>
              <w:rPr>
                <w:rFonts w:hint="eastAsia" w:ascii="仿宋_GB2312" w:eastAsia="仿宋_GB2312" w:cs="仿宋_GB2312"/>
                <w:sz w:val="24"/>
              </w:rPr>
              <w:t>6.加强德育、体育、美育、劳动教育、科学等课程建设，重视法治教育、安全教育和心理健康教育，每学年至少组织法治、安全和心理健康教育讲座或交流活动各1次。（2分）</w:t>
            </w:r>
          </w:p>
        </w:tc>
        <w:tc>
          <w:tcPr>
            <w:tcW w:w="379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352" w:type="dxa"/>
            <w:vMerge w:val="restart"/>
            <w:vAlign w:val="center"/>
          </w:tcPr>
          <w:p>
            <w:pPr>
              <w:spacing w:line="300" w:lineRule="exact"/>
              <w:jc w:val="center"/>
              <w:rPr>
                <w:rFonts w:ascii="仿宋_GB2312" w:cs="仿宋_GB2312"/>
                <w:sz w:val="24"/>
              </w:rPr>
            </w:pPr>
            <w:r>
              <w:rPr>
                <w:rFonts w:hint="eastAsia" w:ascii="仿宋_GB2312" w:cs="仿宋_GB2312"/>
                <w:sz w:val="24"/>
              </w:rPr>
              <w:t>二、课程教学</w:t>
            </w:r>
          </w:p>
          <w:p>
            <w:pPr>
              <w:spacing w:line="300" w:lineRule="exact"/>
              <w:jc w:val="center"/>
              <w:rPr>
                <w:rFonts w:ascii="仿宋_GB2312" w:cs="仿宋_GB2312"/>
                <w:sz w:val="24"/>
              </w:rPr>
            </w:pPr>
            <w:r>
              <w:rPr>
                <w:rFonts w:hint="eastAsia" w:ascii="仿宋_GB2312" w:cs="仿宋_GB2312"/>
                <w:sz w:val="24"/>
              </w:rPr>
              <w:t>（25分）</w:t>
            </w:r>
          </w:p>
        </w:tc>
        <w:tc>
          <w:tcPr>
            <w:tcW w:w="1185" w:type="dxa"/>
            <w:vMerge w:val="restart"/>
            <w:vAlign w:val="center"/>
          </w:tcPr>
          <w:p>
            <w:pPr>
              <w:spacing w:line="300" w:lineRule="exact"/>
              <w:rPr>
                <w:rFonts w:ascii="仿宋_GB2312" w:cs="仿宋_GB2312"/>
                <w:w w:val="104"/>
                <w:sz w:val="24"/>
              </w:rPr>
            </w:pPr>
            <w:r>
              <w:rPr>
                <w:rFonts w:hint="eastAsia" w:ascii="仿宋_GB2312" w:cs="仿宋_GB2312"/>
                <w:w w:val="104"/>
                <w:sz w:val="24"/>
              </w:rPr>
              <w:t>2.2规范教学实施（10分）</w:t>
            </w:r>
          </w:p>
        </w:tc>
        <w:tc>
          <w:tcPr>
            <w:tcW w:w="8535" w:type="dxa"/>
            <w:vAlign w:val="center"/>
          </w:tcPr>
          <w:p>
            <w:pPr>
              <w:pStyle w:val="17"/>
              <w:tabs>
                <w:tab w:val="left" w:pos="700"/>
              </w:tabs>
              <w:spacing w:before="91" w:line="270" w:lineRule="exact"/>
              <w:ind w:right="96"/>
              <w:rPr>
                <w:rFonts w:ascii="仿宋_GB2312" w:eastAsia="仿宋_GB2312" w:cs="仿宋_GB2312"/>
                <w:sz w:val="24"/>
              </w:rPr>
            </w:pPr>
            <w:r>
              <w:rPr>
                <w:rFonts w:hint="eastAsia" w:ascii="仿宋_GB2312" w:eastAsia="仿宋_GB2312" w:cs="仿宋_GB2312"/>
                <w:sz w:val="24"/>
              </w:rPr>
              <w:t>7.健全学校教学管理规程，制定校本教学常规实施方案，将教学常规落实情况纳入教师考核、评价体系；按照课程标准实施教学，不存在随意增减课时、改变难度、调整进度等问题。（3分）</w:t>
            </w:r>
          </w:p>
        </w:tc>
        <w:tc>
          <w:tcPr>
            <w:tcW w:w="3794" w:type="dxa"/>
            <w:vMerge w:val="restart"/>
            <w:vAlign w:val="center"/>
          </w:tcPr>
          <w:p>
            <w:pPr>
              <w:spacing w:line="300" w:lineRule="exact"/>
              <w:rPr>
                <w:rFonts w:ascii="仿宋_GB2312" w:cs="仿宋_GB2312"/>
                <w:sz w:val="24"/>
              </w:rPr>
            </w:pPr>
            <w:r>
              <w:rPr>
                <w:rFonts w:hint="eastAsia" w:ascii="仿宋" w:hAnsi="仿宋" w:eastAsia="仿宋" w:cs="仿宋"/>
                <w:sz w:val="24"/>
              </w:rPr>
              <w:t>调阅学校教师任课安排表、课程表、作息时间表、各学科教学计划；查阅学校作业管理制度和教学管理、教学常规检查过程性材料；查看教研组、备课组活动材料和校长听课记录本，随堂听课、随机访谈（教师、学生）、问卷调查、召开师生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352" w:type="dxa"/>
            <w:vMerge w:val="continue"/>
          </w:tcPr>
          <w:p/>
        </w:tc>
        <w:tc>
          <w:tcPr>
            <w:tcW w:w="1185" w:type="dxa"/>
            <w:vMerge w:val="continue"/>
            <w:vAlign w:val="center"/>
          </w:tcPr>
          <w:p/>
        </w:tc>
        <w:tc>
          <w:tcPr>
            <w:tcW w:w="8535" w:type="dxa"/>
            <w:vAlign w:val="center"/>
          </w:tcPr>
          <w:p>
            <w:pPr>
              <w:pStyle w:val="17"/>
              <w:tabs>
                <w:tab w:val="left" w:pos="700"/>
              </w:tabs>
              <w:spacing w:before="91" w:line="270" w:lineRule="exact"/>
              <w:ind w:right="96"/>
              <w:rPr>
                <w:rFonts w:ascii="仿宋_GB2312" w:eastAsia="仿宋_GB2312" w:cs="仿宋_GB2312"/>
                <w:sz w:val="24"/>
              </w:rPr>
            </w:pPr>
            <w:r>
              <w:rPr>
                <w:rFonts w:hint="eastAsia" w:ascii="仿宋_GB2312" w:eastAsia="仿宋_GB2312" w:cs="仿宋_GB2312"/>
                <w:sz w:val="24"/>
              </w:rPr>
              <w:t>8.完善教师集体备课制度，统筹制定教学计划，落实备课、上课、作业、辅导、评价、教研规范要求；建立听课巡课制度，注重教学诊断与改进；实施“校长回归课堂”行动，校长深入课堂上课、听课（每周不少与1节）、参与教研。（3分）</w:t>
            </w:r>
          </w:p>
        </w:tc>
        <w:tc>
          <w:tcPr>
            <w:tcW w:w="379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352" w:type="dxa"/>
            <w:vMerge w:val="continue"/>
          </w:tcPr>
          <w:p/>
        </w:tc>
        <w:tc>
          <w:tcPr>
            <w:tcW w:w="1185" w:type="dxa"/>
            <w:vMerge w:val="continue"/>
            <w:vAlign w:val="center"/>
          </w:tcPr>
          <w:p/>
        </w:tc>
        <w:tc>
          <w:tcPr>
            <w:tcW w:w="8535" w:type="dxa"/>
            <w:vAlign w:val="center"/>
          </w:tcPr>
          <w:p>
            <w:pPr>
              <w:pStyle w:val="17"/>
              <w:tabs>
                <w:tab w:val="left" w:pos="700"/>
              </w:tabs>
              <w:spacing w:before="91" w:line="270" w:lineRule="exact"/>
              <w:ind w:right="96"/>
              <w:rPr>
                <w:rFonts w:ascii="仿宋_GB2312" w:eastAsia="仿宋_GB2312" w:cs="仿宋_GB2312"/>
                <w:sz w:val="24"/>
              </w:rPr>
            </w:pPr>
            <w:r>
              <w:rPr>
                <w:rFonts w:hint="eastAsia" w:ascii="仿宋_GB2312" w:eastAsia="仿宋_GB2312" w:cs="仿宋_GB2312"/>
                <w:sz w:val="24"/>
              </w:rPr>
              <w:t>9.创新作业方式，实施分层作业，建立作业公示栏，落实规定，统筹调控作业量和作业时间，小学低段作业实行等级加评语的评价，小学中、高段及中学全批全改，倡导面批；每学年至少开展1次作业设计比赛。严控考试次数，不公布考试成绩和排名。每学期制定课后服务实施方案，推行“2+N”服务模式，实现课后服务全覆盖。开展暑期托管，提高课后服务质量。（4分）</w:t>
            </w:r>
          </w:p>
        </w:tc>
        <w:tc>
          <w:tcPr>
            <w:tcW w:w="379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352" w:type="dxa"/>
            <w:vMerge w:val="continue"/>
          </w:tcPr>
          <w:p/>
        </w:tc>
        <w:tc>
          <w:tcPr>
            <w:tcW w:w="1185" w:type="dxa"/>
            <w:vMerge w:val="restart"/>
            <w:vAlign w:val="center"/>
          </w:tcPr>
          <w:p>
            <w:pPr>
              <w:spacing w:line="300" w:lineRule="exact"/>
              <w:rPr>
                <w:rFonts w:ascii="仿宋_GB2312" w:cs="仿宋_GB2312"/>
                <w:w w:val="104"/>
                <w:sz w:val="24"/>
              </w:rPr>
            </w:pPr>
            <w:r>
              <w:rPr>
                <w:rFonts w:hint="eastAsia" w:ascii="仿宋_GB2312" w:cs="仿宋_GB2312"/>
                <w:w w:val="104"/>
                <w:sz w:val="24"/>
              </w:rPr>
              <w:t>2.3优化教学方式（10分）</w:t>
            </w:r>
          </w:p>
        </w:tc>
        <w:tc>
          <w:tcPr>
            <w:tcW w:w="8535" w:type="dxa"/>
            <w:vAlign w:val="center"/>
          </w:tcPr>
          <w:p>
            <w:pPr>
              <w:pStyle w:val="17"/>
              <w:tabs>
                <w:tab w:val="left" w:pos="700"/>
              </w:tabs>
              <w:spacing w:before="91" w:line="270" w:lineRule="exact"/>
              <w:ind w:right="96"/>
              <w:rPr>
                <w:rFonts w:ascii="仿宋_GB2312" w:eastAsia="仿宋_GB2312" w:cs="仿宋_GB2312"/>
                <w:sz w:val="24"/>
              </w:rPr>
            </w:pPr>
            <w:r>
              <w:rPr>
                <w:rFonts w:hint="eastAsia" w:ascii="仿宋_GB2312" w:eastAsia="仿宋_GB2312" w:cs="仿宋_GB2312"/>
                <w:sz w:val="24"/>
              </w:rPr>
              <w:t>10.尊重学生个体差异，改进和创新教育教学方法，杜绝满堂灌，注重启发式、互动式、探究式教学，引领学生自主、合作、探究，提高在校学习效率；落实“分层教学”“赏识教育”，帮扶学习困难学生。深化“三个课堂”运用，推进信息技术与教育教学深度融合。每学年至少开展2次深化课堂教学改革专题研讨会议。（4分）</w:t>
            </w:r>
          </w:p>
        </w:tc>
        <w:tc>
          <w:tcPr>
            <w:tcW w:w="3794" w:type="dxa"/>
            <w:vMerge w:val="restart"/>
            <w:vAlign w:val="center"/>
          </w:tcPr>
          <w:p>
            <w:pPr>
              <w:spacing w:line="300" w:lineRule="exact"/>
              <w:rPr>
                <w:rFonts w:ascii="仿宋_GB2312" w:cs="仿宋_GB2312"/>
                <w:sz w:val="24"/>
              </w:rPr>
            </w:pPr>
            <w:r>
              <w:rPr>
                <w:rFonts w:hint="eastAsia" w:ascii="仿宋" w:hAnsi="仿宋" w:eastAsia="仿宋" w:cs="仿宋"/>
                <w:sz w:val="24"/>
              </w:rPr>
              <w:t>随堂抽听教师片段教学，抽查教师教案，查看有关差异化教学材料，查阅课程表、劳动课程、综合实践活动等过程性材料；现场查看、随机访谈（教师、学生）、召开座谈会等。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352" w:type="dxa"/>
            <w:vMerge w:val="continue"/>
          </w:tcPr>
          <w:p/>
        </w:tc>
        <w:tc>
          <w:tcPr>
            <w:tcW w:w="1185" w:type="dxa"/>
            <w:vMerge w:val="continue"/>
          </w:tcPr>
          <w:p/>
        </w:tc>
        <w:tc>
          <w:tcPr>
            <w:tcW w:w="8535" w:type="dxa"/>
            <w:vAlign w:val="center"/>
          </w:tcPr>
          <w:p>
            <w:pPr>
              <w:pStyle w:val="17"/>
              <w:tabs>
                <w:tab w:val="left" w:pos="700"/>
              </w:tabs>
              <w:spacing w:before="91" w:line="270" w:lineRule="exact"/>
              <w:ind w:right="96"/>
              <w:rPr>
                <w:rFonts w:ascii="仿宋_GB2312" w:eastAsia="仿宋_GB2312" w:cs="仿宋_GB2312"/>
                <w:sz w:val="24"/>
              </w:rPr>
            </w:pPr>
            <w:r>
              <w:rPr>
                <w:rFonts w:hint="eastAsia" w:ascii="仿宋_GB2312" w:eastAsia="仿宋_GB2312" w:cs="仿宋_GB2312"/>
                <w:sz w:val="24"/>
              </w:rPr>
              <w:t>11.强化实践育人，严格按照国家课程标准的要求落实综合实践活动课程的课时；充分利用社区（农村）、青少年社会实践基地、劳动教育实践基地等校内外资源开展考察探究、社会服务、设计制作、职业体验等丰富多样的活动，培养学生的社会责任感、创新精神和实践能力。（6分）</w:t>
            </w:r>
          </w:p>
        </w:tc>
        <w:tc>
          <w:tcPr>
            <w:tcW w:w="379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352" w:type="dxa"/>
            <w:vMerge w:val="restart"/>
            <w:vAlign w:val="center"/>
          </w:tcPr>
          <w:p>
            <w:pPr>
              <w:spacing w:line="300" w:lineRule="exact"/>
              <w:rPr>
                <w:rFonts w:ascii="仿宋_GB2312" w:cs="仿宋_GB2312"/>
                <w:sz w:val="24"/>
              </w:rPr>
            </w:pPr>
          </w:p>
          <w:p>
            <w:pPr>
              <w:spacing w:line="300" w:lineRule="exact"/>
              <w:rPr>
                <w:rFonts w:ascii="仿宋_GB2312" w:cs="仿宋_GB2312"/>
                <w:sz w:val="24"/>
              </w:rPr>
            </w:pPr>
          </w:p>
          <w:p>
            <w:pPr>
              <w:spacing w:line="300" w:lineRule="exact"/>
              <w:rPr>
                <w:rFonts w:ascii="仿宋_GB2312" w:cs="仿宋_GB2312"/>
                <w:sz w:val="24"/>
              </w:rPr>
            </w:pPr>
          </w:p>
          <w:p>
            <w:pPr>
              <w:spacing w:line="300" w:lineRule="exact"/>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r>
              <w:rPr>
                <w:rFonts w:hint="eastAsia" w:ascii="仿宋_GB2312" w:cs="仿宋_GB2312"/>
                <w:sz w:val="24"/>
              </w:rPr>
              <w:t>三、教师发展</w:t>
            </w:r>
          </w:p>
          <w:p>
            <w:pPr>
              <w:spacing w:line="300" w:lineRule="exact"/>
              <w:jc w:val="center"/>
              <w:rPr>
                <w:rFonts w:ascii="仿宋_GB2312" w:cs="仿宋_GB2312"/>
                <w:sz w:val="24"/>
              </w:rPr>
            </w:pPr>
            <w:r>
              <w:rPr>
                <w:rFonts w:hint="eastAsia" w:ascii="仿宋_GB2312" w:cs="仿宋_GB2312"/>
                <w:sz w:val="24"/>
              </w:rPr>
              <w:t>（20分）</w:t>
            </w:r>
          </w:p>
        </w:tc>
        <w:tc>
          <w:tcPr>
            <w:tcW w:w="1185" w:type="dxa"/>
            <w:vMerge w:val="restart"/>
            <w:vAlign w:val="center"/>
          </w:tcPr>
          <w:p>
            <w:pPr>
              <w:spacing w:line="300" w:lineRule="exact"/>
              <w:rPr>
                <w:rFonts w:ascii="仿宋_GB2312" w:cs="仿宋_GB2312"/>
                <w:w w:val="104"/>
                <w:sz w:val="24"/>
              </w:rPr>
            </w:pPr>
            <w:r>
              <w:rPr>
                <w:rFonts w:hint="eastAsia" w:ascii="仿宋_GB2312" w:cs="仿宋_GB2312"/>
                <w:w w:val="104"/>
                <w:sz w:val="24"/>
              </w:rPr>
              <w:t>3.1加强师德师风建设( 6 分）</w:t>
            </w:r>
          </w:p>
        </w:tc>
        <w:tc>
          <w:tcPr>
            <w:tcW w:w="8535" w:type="dxa"/>
            <w:vAlign w:val="center"/>
          </w:tcPr>
          <w:p>
            <w:pPr>
              <w:pStyle w:val="17"/>
              <w:tabs>
                <w:tab w:val="left" w:pos="700"/>
              </w:tabs>
              <w:spacing w:before="91" w:line="270" w:lineRule="exact"/>
              <w:ind w:right="96"/>
              <w:rPr>
                <w:rFonts w:ascii="仿宋_GB2312" w:eastAsia="仿宋_GB2312" w:cs="仿宋_GB2312"/>
                <w:sz w:val="24"/>
              </w:rPr>
            </w:pPr>
            <w:r>
              <w:rPr>
                <w:rFonts w:hint="eastAsia" w:ascii="仿宋_GB2312" w:eastAsia="仿宋_GB2312" w:cs="仿宋_GB2312"/>
                <w:sz w:val="24"/>
              </w:rPr>
              <w:t>12.坚持师德师风第一标准，重视加强意识形态工作，健全师德师风建设长效机制，学校有师德建设工作的专项计划和总结；每学期至少组织开展1次师德师风专题教育活动。（3分）</w:t>
            </w:r>
          </w:p>
        </w:tc>
        <w:tc>
          <w:tcPr>
            <w:tcW w:w="3794" w:type="dxa"/>
            <w:vMerge w:val="restart"/>
            <w:vAlign w:val="center"/>
          </w:tcPr>
          <w:p>
            <w:pPr>
              <w:spacing w:line="300" w:lineRule="exact"/>
              <w:rPr>
                <w:rFonts w:ascii="仿宋_GB2312" w:cs="仿宋_GB2312"/>
                <w:sz w:val="24"/>
              </w:rPr>
            </w:pPr>
            <w:r>
              <w:rPr>
                <w:rFonts w:hint="eastAsia" w:ascii="仿宋" w:hAnsi="仿宋" w:eastAsia="仿宋" w:cs="仿宋"/>
                <w:sz w:val="24"/>
              </w:rPr>
              <w:t>查看意识形态工作；查阅师德教育、评优评先等相关制 度，随机访谈（教师、学生、家长）、问卷调查、召开座谈会等。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352" w:type="dxa"/>
            <w:vMerge w:val="continue"/>
          </w:tcPr>
          <w:p/>
        </w:tc>
        <w:tc>
          <w:tcPr>
            <w:tcW w:w="1185" w:type="dxa"/>
            <w:vMerge w:val="continue"/>
            <w:vAlign w:val="center"/>
          </w:tcPr>
          <w:p/>
        </w:tc>
        <w:tc>
          <w:tcPr>
            <w:tcW w:w="8535" w:type="dxa"/>
            <w:vAlign w:val="center"/>
          </w:tcPr>
          <w:p>
            <w:pPr>
              <w:pStyle w:val="17"/>
              <w:tabs>
                <w:tab w:val="left" w:pos="700"/>
              </w:tabs>
              <w:spacing w:before="91" w:line="270" w:lineRule="exact"/>
              <w:ind w:right="96"/>
              <w:rPr>
                <w:rFonts w:ascii="仿宋_GB2312" w:eastAsia="仿宋_GB2312" w:cs="仿宋_GB2312"/>
                <w:sz w:val="24"/>
              </w:rPr>
            </w:pPr>
            <w:r>
              <w:rPr>
                <w:rFonts w:hint="eastAsia" w:ascii="仿宋_GB2312" w:eastAsia="仿宋_GB2312" w:cs="仿宋_GB2312"/>
                <w:sz w:val="24"/>
              </w:rPr>
              <w:t>13.引导教师主动践行“四有好老师”“四个引路人”“四个相统一”的要求，选树先进典型，促进教室身心健康。社会、家长、学生对师德满意度高。（3分）</w:t>
            </w:r>
          </w:p>
        </w:tc>
        <w:tc>
          <w:tcPr>
            <w:tcW w:w="379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352" w:type="dxa"/>
            <w:vMerge w:val="continue"/>
          </w:tcPr>
          <w:p/>
        </w:tc>
        <w:tc>
          <w:tcPr>
            <w:tcW w:w="1185" w:type="dxa"/>
            <w:vMerge w:val="restart"/>
            <w:vAlign w:val="center"/>
          </w:tcPr>
          <w:p>
            <w:pPr>
              <w:spacing w:line="300" w:lineRule="exact"/>
              <w:rPr>
                <w:rFonts w:ascii="仿宋_GB2312" w:cs="仿宋_GB2312"/>
                <w:w w:val="104"/>
                <w:sz w:val="24"/>
              </w:rPr>
            </w:pPr>
          </w:p>
          <w:p>
            <w:pPr>
              <w:spacing w:line="300" w:lineRule="exact"/>
              <w:rPr>
                <w:rFonts w:ascii="仿宋_GB2312" w:cs="仿宋_GB2312"/>
                <w:w w:val="104"/>
                <w:sz w:val="24"/>
              </w:rPr>
            </w:pPr>
            <w:r>
              <w:rPr>
                <w:rFonts w:hint="eastAsia" w:ascii="仿宋_GB2312" w:cs="仿宋_GB2312"/>
                <w:w w:val="104"/>
                <w:sz w:val="24"/>
              </w:rPr>
              <w:t>3.2重视教师专业成长（12分）</w:t>
            </w:r>
          </w:p>
        </w:tc>
        <w:tc>
          <w:tcPr>
            <w:tcW w:w="8535" w:type="dxa"/>
            <w:vAlign w:val="center"/>
          </w:tcPr>
          <w:p>
            <w:pPr>
              <w:pStyle w:val="17"/>
              <w:tabs>
                <w:tab w:val="left" w:pos="700"/>
              </w:tabs>
              <w:spacing w:before="91" w:line="270" w:lineRule="exact"/>
              <w:ind w:right="96"/>
              <w:rPr>
                <w:rFonts w:ascii="仿宋_GB2312" w:eastAsia="仿宋_GB2312" w:cs="仿宋_GB2312"/>
                <w:sz w:val="24"/>
              </w:rPr>
            </w:pPr>
            <w:r>
              <w:rPr>
                <w:rFonts w:hint="eastAsia" w:ascii="仿宋_GB2312" w:eastAsia="仿宋_GB2312" w:cs="仿宋_GB2312"/>
                <w:sz w:val="24"/>
              </w:rPr>
              <w:t>14.实施教师专业发展规划，注重青年教师培养；健全校本教研制度，支持教师参加专业培训、凝练教学经验，常态化开展教师教育教学基本功训练；重视教师教学基本功训练与考核，组织教师参加“一师一优课 一课一名师”、教学技能大赛等活动并取得良好成绩。（6分）</w:t>
            </w:r>
          </w:p>
        </w:tc>
        <w:tc>
          <w:tcPr>
            <w:tcW w:w="3794" w:type="dxa"/>
            <w:vMerge w:val="restart"/>
            <w:vAlign w:val="center"/>
          </w:tcPr>
          <w:p>
            <w:pPr>
              <w:spacing w:line="300" w:lineRule="exact"/>
              <w:rPr>
                <w:rFonts w:ascii="仿宋" w:hAnsi="仿宋" w:eastAsia="仿宋" w:cs="仿宋"/>
                <w:sz w:val="24"/>
              </w:rPr>
            </w:pPr>
            <w:r>
              <w:rPr>
                <w:rFonts w:hint="eastAsia" w:ascii="仿宋" w:hAnsi="仿宋" w:eastAsia="仿宋" w:cs="仿宋"/>
                <w:sz w:val="24"/>
              </w:rPr>
              <w:t>查阅相关培训制度、培训规划与计划、教师个人发展规划与成果、校本培训记录和继续教育证书等，查看教研组、备课组活动记录、班主任工作手册，随堂听课、个别访谈、随机抽测个别教师等。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2" w:type="dxa"/>
            <w:vMerge w:val="continue"/>
          </w:tcPr>
          <w:p/>
        </w:tc>
        <w:tc>
          <w:tcPr>
            <w:tcW w:w="1185" w:type="dxa"/>
            <w:vMerge w:val="continue"/>
          </w:tcPr>
          <w:p/>
        </w:tc>
        <w:tc>
          <w:tcPr>
            <w:tcW w:w="8535" w:type="dxa"/>
            <w:vAlign w:val="center"/>
          </w:tcPr>
          <w:p>
            <w:pPr>
              <w:pStyle w:val="17"/>
              <w:tabs>
                <w:tab w:val="left" w:pos="700"/>
              </w:tabs>
              <w:spacing w:before="91" w:line="270" w:lineRule="exact"/>
              <w:ind w:right="96"/>
              <w:rPr>
                <w:rFonts w:ascii="仿宋_GB2312" w:eastAsia="仿宋_GB2312" w:cs="仿宋_GB2312"/>
                <w:color w:val="000000" w:themeColor="text1"/>
                <w:sz w:val="24"/>
              </w:rPr>
            </w:pPr>
            <w:r>
              <w:rPr>
                <w:rFonts w:hint="eastAsia" w:ascii="仿宋_GB2312" w:eastAsia="仿宋_GB2312" w:cs="仿宋_GB2312"/>
                <w:color w:val="000000" w:themeColor="text1"/>
                <w:sz w:val="24"/>
              </w:rPr>
              <w:t>15.教师达到专业标准要求，熟练运用信息技术和教育装备；有较强的德育、课堂教学、作业与考试命题设计、实验操作和家庭教育指导等能力；重视班主任队伍建设，重视班主任业务培训和家访工作，班主任认真履行岗位职责。（6分）</w:t>
            </w:r>
          </w:p>
        </w:tc>
        <w:tc>
          <w:tcPr>
            <w:tcW w:w="3794"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352" w:type="dxa"/>
            <w:vMerge w:val="continue"/>
            <w:vAlign w:val="center"/>
          </w:tcPr>
          <w:p>
            <w:pPr>
              <w:spacing w:line="300" w:lineRule="exact"/>
              <w:jc w:val="center"/>
              <w:rPr>
                <w:rFonts w:ascii="仿宋_GB2312" w:cs="仿宋_GB2312"/>
                <w:sz w:val="24"/>
              </w:rPr>
            </w:pPr>
          </w:p>
        </w:tc>
        <w:tc>
          <w:tcPr>
            <w:tcW w:w="1185" w:type="dxa"/>
            <w:vAlign w:val="center"/>
          </w:tcPr>
          <w:p>
            <w:pPr>
              <w:spacing w:line="300" w:lineRule="exact"/>
              <w:rPr>
                <w:rFonts w:ascii="仿宋_GB2312" w:cs="仿宋_GB2312"/>
                <w:w w:val="104"/>
                <w:sz w:val="24"/>
              </w:rPr>
            </w:pPr>
            <w:r>
              <w:rPr>
                <w:rFonts w:hint="eastAsia" w:ascii="仿宋_GB2312" w:cs="仿宋_GB2312"/>
                <w:w w:val="104"/>
                <w:sz w:val="24"/>
              </w:rPr>
              <w:t>3.3健全教师激励机制（4分）</w:t>
            </w:r>
          </w:p>
        </w:tc>
        <w:tc>
          <w:tcPr>
            <w:tcW w:w="8535" w:type="dxa"/>
            <w:vAlign w:val="center"/>
          </w:tcPr>
          <w:p>
            <w:pPr>
              <w:pStyle w:val="17"/>
              <w:tabs>
                <w:tab w:val="left" w:pos="700"/>
              </w:tabs>
              <w:spacing w:before="91" w:line="300" w:lineRule="exact"/>
              <w:ind w:right="98"/>
              <w:rPr>
                <w:rFonts w:ascii="仿宋_GB2312" w:eastAsia="仿宋_GB2312" w:cs="仿宋_GB2312"/>
                <w:color w:val="000000" w:themeColor="text1"/>
                <w:sz w:val="24"/>
              </w:rPr>
            </w:pPr>
            <w:r>
              <w:rPr>
                <w:rFonts w:hint="eastAsia" w:ascii="仿宋_GB2312" w:eastAsia="仿宋_GB2312" w:cs="仿宋_GB2312"/>
                <w:color w:val="000000" w:themeColor="text1"/>
                <w:sz w:val="24"/>
              </w:rPr>
              <w:t>16.树立正确激励导向，完善校内教师激励体系，运用增值评价，比进步，讲奉献，突出全面育人和教育教学实绩，克服唯分数、唯升学的评价倾向；坚持公开公平公正，注重专业发展激励、岗位晋升激励、绩效工资激励、关心爱护激励，充分激发教师教书育人的积极性、创造性。（4分）</w:t>
            </w:r>
          </w:p>
        </w:tc>
        <w:tc>
          <w:tcPr>
            <w:tcW w:w="3794" w:type="dxa"/>
            <w:vAlign w:val="center"/>
          </w:tcPr>
          <w:p>
            <w:pPr>
              <w:spacing w:line="300" w:lineRule="exact"/>
              <w:rPr>
                <w:rFonts w:ascii="仿宋" w:hAnsi="仿宋" w:eastAsia="仿宋" w:cs="仿宋"/>
                <w:sz w:val="24"/>
              </w:rPr>
            </w:pPr>
            <w:r>
              <w:rPr>
                <w:rFonts w:hint="eastAsia" w:ascii="仿宋" w:hAnsi="仿宋" w:eastAsia="仿宋" w:cs="仿宋"/>
                <w:sz w:val="24"/>
              </w:rPr>
              <w:t>查阅学校评优评先和考核激励制度，查看学校绩效工资发放方案和发放情况；现场查看；随机访谈（教师、班主任）、问卷调查、座谈了解等。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52" w:type="dxa"/>
            <w:vMerge w:val="restart"/>
            <w:vAlign w:val="center"/>
          </w:tcPr>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r>
              <w:rPr>
                <w:rFonts w:hint="eastAsia" w:ascii="仿宋_GB2312" w:cs="仿宋_GB2312"/>
                <w:sz w:val="24"/>
              </w:rPr>
              <w:t>四、学校管理</w:t>
            </w:r>
          </w:p>
          <w:p>
            <w:pPr>
              <w:spacing w:line="300" w:lineRule="exact"/>
              <w:jc w:val="center"/>
              <w:rPr>
                <w:rFonts w:ascii="仿宋_GB2312" w:cs="仿宋_GB2312"/>
                <w:sz w:val="24"/>
              </w:rPr>
            </w:pPr>
            <w:r>
              <w:rPr>
                <w:rFonts w:hint="eastAsia" w:ascii="仿宋_GB2312" w:cs="仿宋_GB2312"/>
                <w:sz w:val="24"/>
              </w:rPr>
              <w:t>（25分）</w:t>
            </w: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p>
            <w:pPr>
              <w:spacing w:line="300" w:lineRule="exact"/>
              <w:jc w:val="center"/>
              <w:rPr>
                <w:rFonts w:ascii="仿宋_GB2312" w:cs="仿宋_GB2312"/>
                <w:sz w:val="24"/>
              </w:rPr>
            </w:pPr>
          </w:p>
        </w:tc>
        <w:tc>
          <w:tcPr>
            <w:tcW w:w="1185" w:type="dxa"/>
            <w:vAlign w:val="center"/>
          </w:tcPr>
          <w:p>
            <w:pPr>
              <w:spacing w:line="300" w:lineRule="exact"/>
              <w:rPr>
                <w:rFonts w:ascii="仿宋_GB2312" w:cs="仿宋_GB2312"/>
                <w:w w:val="104"/>
                <w:sz w:val="24"/>
              </w:rPr>
            </w:pPr>
            <w:r>
              <w:rPr>
                <w:rFonts w:hint="eastAsia" w:ascii="仿宋_GB2312" w:cs="仿宋_GB2312"/>
                <w:w w:val="104"/>
                <w:sz w:val="24"/>
              </w:rPr>
              <w:t>4.1完善学校内部治理（5分）</w:t>
            </w:r>
          </w:p>
        </w:tc>
        <w:tc>
          <w:tcPr>
            <w:tcW w:w="8535" w:type="dxa"/>
            <w:vAlign w:val="center"/>
          </w:tcPr>
          <w:p>
            <w:pPr>
              <w:pStyle w:val="17"/>
              <w:tabs>
                <w:tab w:val="left" w:pos="700"/>
              </w:tabs>
              <w:spacing w:before="91" w:line="300" w:lineRule="exact"/>
              <w:ind w:right="98"/>
              <w:rPr>
                <w:rFonts w:ascii="仿宋_GB2312" w:eastAsia="仿宋_GB2312" w:cs="仿宋_GB2312"/>
                <w:color w:val="000000" w:themeColor="text1"/>
                <w:sz w:val="24"/>
              </w:rPr>
            </w:pPr>
            <w:r>
              <w:rPr>
                <w:rFonts w:hint="eastAsia" w:ascii="仿宋_GB2312" w:eastAsia="仿宋_GB2312" w:cs="仿宋_GB2312"/>
                <w:color w:val="000000" w:themeColor="text1"/>
                <w:sz w:val="24"/>
              </w:rPr>
              <w:t>17.建设现代学校制度，制定符合实际的学校发展规划，推进学校内涵发展。健全并落实学校各项管理制度，加强作业、睡眠、手机、读物、体质等管理。落实安全管理制度，建立舆情处置机制，预防校园突发事件。定期召开教职工代表大会，发挥社区、家长委员会等参与学校民主管理的积极作用。（5分）</w:t>
            </w:r>
          </w:p>
        </w:tc>
        <w:tc>
          <w:tcPr>
            <w:tcW w:w="3794" w:type="dxa"/>
            <w:vAlign w:val="center"/>
          </w:tcPr>
          <w:p>
            <w:pPr>
              <w:spacing w:line="300" w:lineRule="exact"/>
              <w:rPr>
                <w:rFonts w:ascii="仿宋" w:hAnsi="仿宋" w:eastAsia="仿宋" w:cs="仿宋"/>
                <w:sz w:val="24"/>
              </w:rPr>
            </w:pPr>
            <w:r>
              <w:rPr>
                <w:rFonts w:hint="eastAsia" w:ascii="仿宋" w:hAnsi="仿宋" w:eastAsia="仿宋" w:cs="仿宋"/>
                <w:sz w:val="24"/>
              </w:rPr>
              <w:t>查阅学校章程、各项管理制度、学校发展规划、年度工作计划与总结，查看教代会、家委会活动等过程性材料和学校特色发展成效、照片及过程性材料，现场调查、随机访谈（教师、学生）、召开座谈会。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352" w:type="dxa"/>
            <w:vMerge w:val="continue"/>
            <w:vAlign w:val="center"/>
          </w:tcPr>
          <w:p/>
        </w:tc>
        <w:tc>
          <w:tcPr>
            <w:tcW w:w="1185" w:type="dxa"/>
            <w:vMerge w:val="restart"/>
            <w:vAlign w:val="center"/>
          </w:tcPr>
          <w:p>
            <w:pPr>
              <w:spacing w:line="300" w:lineRule="exact"/>
              <w:rPr>
                <w:rFonts w:ascii="仿宋_GB2312" w:cs="仿宋_GB2312"/>
                <w:w w:val="104"/>
                <w:sz w:val="24"/>
              </w:rPr>
            </w:pPr>
            <w:r>
              <w:rPr>
                <w:rFonts w:hint="eastAsia" w:ascii="仿宋_GB2312" w:cs="仿宋_GB2312"/>
                <w:sz w:val="24"/>
              </w:rPr>
              <w:t>4.2推进“总校制”办学改革（8分）</w:t>
            </w:r>
          </w:p>
        </w:tc>
        <w:tc>
          <w:tcPr>
            <w:tcW w:w="8535" w:type="dxa"/>
            <w:vAlign w:val="center"/>
          </w:tcPr>
          <w:p>
            <w:pPr>
              <w:pStyle w:val="17"/>
              <w:tabs>
                <w:tab w:val="left" w:pos="700"/>
              </w:tabs>
              <w:spacing w:before="91" w:line="300" w:lineRule="exact"/>
              <w:ind w:right="98"/>
              <w:rPr>
                <w:rFonts w:ascii="仿宋_GB2312" w:eastAsia="仿宋_GB2312" w:cs="仿宋_GB2312"/>
                <w:color w:val="FF0000"/>
                <w:sz w:val="24"/>
              </w:rPr>
            </w:pPr>
            <w:r>
              <w:rPr>
                <w:rFonts w:hint="eastAsia" w:ascii="仿宋_GB2312" w:eastAsia="仿宋_GB2312" w:cs="仿宋_GB2312"/>
                <w:sz w:val="24"/>
              </w:rPr>
              <w:t>18.实施“特色总校”“集团”办学，推进基础教育“总校制”改革十条意见落实（4分）。</w:t>
            </w:r>
          </w:p>
        </w:tc>
        <w:tc>
          <w:tcPr>
            <w:tcW w:w="3794" w:type="dxa"/>
            <w:vMerge w:val="restart"/>
            <w:vAlign w:val="center"/>
          </w:tcPr>
          <w:p>
            <w:pPr>
              <w:spacing w:line="300" w:lineRule="exact"/>
              <w:jc w:val="left"/>
              <w:rPr>
                <w:rFonts w:ascii="仿宋" w:hAnsi="仿宋" w:eastAsia="仿宋" w:cs="仿宋"/>
                <w:sz w:val="24"/>
              </w:rPr>
            </w:pPr>
            <w:r>
              <w:rPr>
                <w:rFonts w:hint="eastAsia" w:ascii="仿宋" w:hAnsi="仿宋" w:eastAsia="仿宋" w:cs="仿宋"/>
                <w:sz w:val="24"/>
              </w:rPr>
              <w:t>查阅“总校制”办学方案、活动记录，教师流动相关机制；查阅学校评优评先和考核激励制度。</w:t>
            </w:r>
          </w:p>
          <w:p>
            <w:pPr>
              <w:spacing w:line="30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2" w:type="dxa"/>
            <w:vMerge w:val="continue"/>
          </w:tcPr>
          <w:p/>
        </w:tc>
        <w:tc>
          <w:tcPr>
            <w:tcW w:w="1185" w:type="dxa"/>
            <w:vMerge w:val="continue"/>
            <w:vAlign w:val="center"/>
          </w:tcPr>
          <w:p>
            <w:pPr>
              <w:spacing w:line="300" w:lineRule="exact"/>
              <w:rPr>
                <w:rFonts w:hint="eastAsia" w:ascii="仿宋_GB2312" w:cs="仿宋_GB2312"/>
                <w:w w:val="104"/>
                <w:sz w:val="24"/>
              </w:rPr>
            </w:pPr>
          </w:p>
        </w:tc>
        <w:tc>
          <w:tcPr>
            <w:tcW w:w="8535" w:type="dxa"/>
            <w:vAlign w:val="center"/>
          </w:tcPr>
          <w:p>
            <w:pPr>
              <w:pStyle w:val="17"/>
              <w:tabs>
                <w:tab w:val="left" w:pos="700"/>
              </w:tabs>
              <w:spacing w:before="91" w:line="300" w:lineRule="exact"/>
              <w:ind w:right="98"/>
              <w:rPr>
                <w:rFonts w:hint="eastAsia" w:ascii="仿宋_GB2312" w:eastAsia="仿宋_GB2312" w:cs="仿宋_GB2312"/>
                <w:color w:val="000000" w:themeColor="text1"/>
                <w:sz w:val="24"/>
              </w:rPr>
            </w:pPr>
            <w:r>
              <w:rPr>
                <w:rFonts w:hint="eastAsia" w:ascii="仿宋_GB2312" w:eastAsia="仿宋_GB2312" w:cs="仿宋_GB2312"/>
                <w:sz w:val="24"/>
              </w:rPr>
              <w:t>19.实施总校内教师跨层级、跨区域流动机制（2分）。</w:t>
            </w:r>
          </w:p>
        </w:tc>
        <w:tc>
          <w:tcPr>
            <w:tcW w:w="3794" w:type="dxa"/>
            <w:vMerge w:val="continue"/>
            <w:vAlign w:val="center"/>
          </w:tcPr>
          <w:p>
            <w:pPr>
              <w:spacing w:line="3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2" w:type="dxa"/>
            <w:vMerge w:val="continue"/>
          </w:tcPr>
          <w:p/>
        </w:tc>
        <w:tc>
          <w:tcPr>
            <w:tcW w:w="1185" w:type="dxa"/>
            <w:vMerge w:val="continue"/>
            <w:vAlign w:val="center"/>
          </w:tcPr>
          <w:p>
            <w:pPr>
              <w:spacing w:line="300" w:lineRule="exact"/>
              <w:rPr>
                <w:rFonts w:hint="eastAsia" w:ascii="仿宋_GB2312" w:cs="仿宋_GB2312"/>
                <w:w w:val="104"/>
                <w:sz w:val="24"/>
              </w:rPr>
            </w:pPr>
          </w:p>
        </w:tc>
        <w:tc>
          <w:tcPr>
            <w:tcW w:w="8535" w:type="dxa"/>
            <w:vAlign w:val="center"/>
          </w:tcPr>
          <w:p>
            <w:pPr>
              <w:pStyle w:val="17"/>
              <w:tabs>
                <w:tab w:val="left" w:pos="700"/>
              </w:tabs>
              <w:spacing w:before="91" w:line="300" w:lineRule="exact"/>
              <w:ind w:right="98"/>
              <w:rPr>
                <w:rFonts w:hint="eastAsia" w:ascii="仿宋_GB2312" w:eastAsia="仿宋_GB2312" w:cs="仿宋_GB2312"/>
                <w:color w:val="000000" w:themeColor="text1"/>
                <w:sz w:val="24"/>
              </w:rPr>
            </w:pPr>
            <w:r>
              <w:rPr>
                <w:rFonts w:hint="eastAsia" w:ascii="仿宋_GB2312" w:eastAsia="仿宋_GB2312" w:cs="仿宋_GB2312"/>
                <w:sz w:val="24"/>
              </w:rPr>
              <w:t>20落实总分校绩效统一考核机制，形成与总分校发展相适应的职称评聘、薪酬待遇等制度（2分）。</w:t>
            </w:r>
          </w:p>
        </w:tc>
        <w:tc>
          <w:tcPr>
            <w:tcW w:w="3794" w:type="dxa"/>
            <w:vMerge w:val="continue"/>
            <w:vAlign w:val="center"/>
          </w:tcPr>
          <w:p>
            <w:pPr>
              <w:spacing w:line="3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2" w:type="dxa"/>
            <w:vMerge w:val="continue"/>
          </w:tcPr>
          <w:p/>
        </w:tc>
        <w:tc>
          <w:tcPr>
            <w:tcW w:w="1185" w:type="dxa"/>
            <w:vAlign w:val="center"/>
          </w:tcPr>
          <w:p>
            <w:pPr>
              <w:spacing w:line="300" w:lineRule="exact"/>
              <w:rPr>
                <w:rFonts w:ascii="仿宋_GB2312" w:cs="仿宋_GB2312"/>
                <w:w w:val="104"/>
                <w:sz w:val="24"/>
              </w:rPr>
            </w:pPr>
            <w:r>
              <w:rPr>
                <w:rFonts w:hint="eastAsia" w:ascii="仿宋_GB2312" w:cs="仿宋_GB2312"/>
                <w:w w:val="104"/>
                <w:sz w:val="24"/>
              </w:rPr>
              <w:t>4.3保障学生平等权益 (6分）</w:t>
            </w:r>
          </w:p>
        </w:tc>
        <w:tc>
          <w:tcPr>
            <w:tcW w:w="8535" w:type="dxa"/>
            <w:vAlign w:val="center"/>
          </w:tcPr>
          <w:p>
            <w:pPr>
              <w:pStyle w:val="17"/>
              <w:tabs>
                <w:tab w:val="left" w:pos="700"/>
              </w:tabs>
              <w:spacing w:before="91" w:line="300" w:lineRule="exact"/>
              <w:ind w:right="98"/>
              <w:rPr>
                <w:rFonts w:ascii="仿宋_GB2312" w:eastAsia="仿宋_GB2312" w:cs="仿宋_GB2312"/>
                <w:color w:val="000000" w:themeColor="text1"/>
                <w:sz w:val="24"/>
              </w:rPr>
            </w:pPr>
            <w:r>
              <w:rPr>
                <w:rFonts w:hint="eastAsia" w:ascii="仿宋_GB2312" w:eastAsia="仿宋_GB2312" w:cs="仿宋_GB2312"/>
                <w:color w:val="000000" w:themeColor="text1"/>
                <w:sz w:val="24"/>
              </w:rPr>
              <w:t>21.实行均衡编班，严控大班额；制定控辍保学实施方案，落实控辍保学登记、报告和劝返等责任；（4分）.落实进城务工人员随迁子女入学、残疾儿童随班就读、家庭经济困难学生资助等政策，加强对留守儿童、困境儿童及其他需要特别照顾学生的关爱帮扶和心理辅导，“雏燕”关爱行动有实效。（6分）</w:t>
            </w:r>
          </w:p>
          <w:p>
            <w:pPr>
              <w:pStyle w:val="17"/>
              <w:tabs>
                <w:tab w:val="left" w:pos="700"/>
              </w:tabs>
              <w:spacing w:before="91" w:line="300" w:lineRule="exact"/>
              <w:ind w:right="98"/>
              <w:rPr>
                <w:rFonts w:ascii="仿宋_GB2312" w:eastAsia="仿宋_GB2312" w:cs="仿宋_GB2312"/>
                <w:color w:val="000000" w:themeColor="text1"/>
                <w:sz w:val="24"/>
              </w:rPr>
            </w:pPr>
          </w:p>
        </w:tc>
        <w:tc>
          <w:tcPr>
            <w:tcW w:w="3794" w:type="dxa"/>
            <w:vAlign w:val="center"/>
          </w:tcPr>
          <w:p>
            <w:pPr>
              <w:spacing w:line="300" w:lineRule="exact"/>
              <w:rPr>
                <w:rFonts w:ascii="仿宋" w:hAnsi="仿宋" w:eastAsia="仿宋" w:cs="仿宋"/>
                <w:sz w:val="24"/>
              </w:rPr>
            </w:pPr>
            <w:r>
              <w:rPr>
                <w:rFonts w:hint="eastAsia" w:ascii="仿宋" w:hAnsi="仿宋" w:eastAsia="仿宋" w:cs="仿宋"/>
                <w:sz w:val="24"/>
              </w:rPr>
              <w:t>查阅教育事业统计报表、中小学学籍信息管理系统和新生名单，现场</w:t>
            </w:r>
          </w:p>
          <w:p>
            <w:pPr>
              <w:spacing w:line="300" w:lineRule="exact"/>
              <w:rPr>
                <w:rFonts w:ascii="仿宋" w:hAnsi="仿宋" w:eastAsia="仿宋" w:cs="仿宋"/>
                <w:sz w:val="24"/>
              </w:rPr>
            </w:pPr>
            <w:r>
              <w:rPr>
                <w:rFonts w:hint="eastAsia" w:ascii="仿宋" w:hAnsi="仿宋" w:eastAsia="仿宋" w:cs="仿宋"/>
                <w:sz w:val="24"/>
              </w:rPr>
              <w:t>抽查、随机访谈（教师、学生）、召开座谈会等。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1352" w:type="dxa"/>
            <w:vMerge w:val="continue"/>
          </w:tcPr>
          <w:p/>
        </w:tc>
        <w:tc>
          <w:tcPr>
            <w:tcW w:w="1185" w:type="dxa"/>
            <w:vMerge w:val="restart"/>
            <w:vAlign w:val="center"/>
          </w:tcPr>
          <w:p>
            <w:pPr>
              <w:spacing w:line="300" w:lineRule="exact"/>
              <w:rPr>
                <w:rFonts w:ascii="仿宋_GB2312" w:cs="仿宋_GB2312"/>
                <w:w w:val="104"/>
                <w:sz w:val="24"/>
              </w:rPr>
            </w:pPr>
            <w:r>
              <w:rPr>
                <w:rFonts w:hint="eastAsia" w:ascii="仿宋_GB2312" w:cs="仿宋_GB2312"/>
                <w:w w:val="104"/>
                <w:sz w:val="24"/>
              </w:rPr>
              <w:t>4.4加强校园文化建设( 6分）</w:t>
            </w:r>
          </w:p>
        </w:tc>
        <w:tc>
          <w:tcPr>
            <w:tcW w:w="8535" w:type="dxa"/>
            <w:vAlign w:val="center"/>
          </w:tcPr>
          <w:p>
            <w:pPr>
              <w:pStyle w:val="17"/>
              <w:tabs>
                <w:tab w:val="left" w:pos="700"/>
              </w:tabs>
              <w:spacing w:before="91" w:line="300" w:lineRule="exact"/>
              <w:ind w:right="98"/>
              <w:rPr>
                <w:rFonts w:ascii="仿宋_GB2312" w:eastAsia="仿宋_GB2312" w:cs="仿宋_GB2312"/>
                <w:sz w:val="24"/>
              </w:rPr>
            </w:pPr>
            <w:r>
              <w:rPr>
                <w:rFonts w:hint="eastAsia" w:ascii="仿宋_GB2312" w:eastAsia="仿宋_GB2312" w:cs="仿宋_GB2312"/>
                <w:sz w:val="24"/>
              </w:rPr>
              <w:t>22.党的教育方针和社会主义核心价值观张贴在学校醒目位置并得到贯彻落实，有体现学校实际和文化积淀的办学理念。优化校园空间环境，积极建设健康校园、温馨校园、文明校园，营造和谐育人环境。（3分）</w:t>
            </w:r>
          </w:p>
        </w:tc>
        <w:tc>
          <w:tcPr>
            <w:tcW w:w="3794" w:type="dxa"/>
            <w:vMerge w:val="restart"/>
            <w:vAlign w:val="center"/>
          </w:tcPr>
          <w:p>
            <w:pPr>
              <w:spacing w:line="300" w:lineRule="exact"/>
              <w:rPr>
                <w:rFonts w:ascii="仿宋" w:hAnsi="仿宋" w:eastAsia="仿宋" w:cs="仿宋"/>
                <w:sz w:val="24"/>
              </w:rPr>
            </w:pPr>
            <w:r>
              <w:rPr>
                <w:rFonts w:hint="eastAsia" w:ascii="仿宋" w:hAnsi="仿宋" w:eastAsia="仿宋" w:cs="仿宋"/>
                <w:sz w:val="24"/>
              </w:rPr>
              <w:t>查阅校园文化活动资料，实地察看学校校园文化建设情况，查看学校安防建设、专职保安员配备、一键式紧急报警和视频监控系统建设等情况，随机访谈（教师、学生、家长）、召开座谈会等。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52" w:type="dxa"/>
            <w:vMerge w:val="continue"/>
          </w:tcPr>
          <w:p/>
        </w:tc>
        <w:tc>
          <w:tcPr>
            <w:tcW w:w="1185" w:type="dxa"/>
            <w:vMerge w:val="continue"/>
          </w:tcPr>
          <w:p/>
        </w:tc>
        <w:tc>
          <w:tcPr>
            <w:tcW w:w="8535" w:type="dxa"/>
            <w:vAlign w:val="center"/>
          </w:tcPr>
          <w:p>
            <w:pPr>
              <w:pStyle w:val="17"/>
              <w:tabs>
                <w:tab w:val="left" w:pos="700"/>
              </w:tabs>
              <w:spacing w:before="91" w:line="300" w:lineRule="exact"/>
              <w:ind w:right="98"/>
              <w:rPr>
                <w:rFonts w:ascii="仿宋_GB2312" w:eastAsia="仿宋_GB2312" w:cs="仿宋_GB2312"/>
                <w:sz w:val="24"/>
              </w:rPr>
            </w:pPr>
            <w:r>
              <w:rPr>
                <w:rFonts w:hint="eastAsia" w:ascii="仿宋_GB2312" w:eastAsia="仿宋_GB2312" w:cs="仿宋_GB2312"/>
                <w:sz w:val="24"/>
              </w:rPr>
              <w:t>23.加强“书香” “墨香”校园建设，有规划方案有落实措施；扎实创建“平安校园”，安全教育落实到位，三防措施有力，学生安全意识强，无发生安全事故。（3分）</w:t>
            </w:r>
          </w:p>
        </w:tc>
        <w:tc>
          <w:tcPr>
            <w:tcW w:w="3794" w:type="dxa"/>
            <w:vMerge w:val="continue"/>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52" w:type="dxa"/>
            <w:vMerge w:val="restart"/>
            <w:vAlign w:val="center"/>
          </w:tcPr>
          <w:p>
            <w:pPr>
              <w:spacing w:line="300" w:lineRule="exact"/>
              <w:jc w:val="center"/>
              <w:rPr>
                <w:rFonts w:ascii="仿宋_GB2312" w:cs="仿宋_GB2312"/>
                <w:sz w:val="24"/>
              </w:rPr>
            </w:pPr>
            <w:r>
              <w:rPr>
                <w:rFonts w:hint="eastAsia" w:ascii="仿宋_GB2312" w:cs="仿宋_GB2312"/>
                <w:sz w:val="24"/>
              </w:rPr>
              <w:t>五、学生发展</w:t>
            </w:r>
          </w:p>
          <w:p>
            <w:pPr>
              <w:spacing w:line="300" w:lineRule="exact"/>
              <w:jc w:val="center"/>
              <w:rPr>
                <w:rFonts w:ascii="仿宋_GB2312" w:cs="仿宋_GB2312"/>
                <w:sz w:val="24"/>
              </w:rPr>
            </w:pPr>
            <w:r>
              <w:rPr>
                <w:rFonts w:hint="eastAsia" w:ascii="仿宋_GB2312" w:cs="仿宋_GB2312"/>
                <w:sz w:val="24"/>
              </w:rPr>
              <w:t>(10分）</w:t>
            </w:r>
          </w:p>
        </w:tc>
        <w:tc>
          <w:tcPr>
            <w:tcW w:w="1185" w:type="dxa"/>
            <w:vMerge w:val="restart"/>
            <w:vAlign w:val="center"/>
          </w:tcPr>
          <w:p>
            <w:pPr>
              <w:spacing w:line="300" w:lineRule="exact"/>
              <w:rPr>
                <w:rFonts w:ascii="仿宋_GB2312" w:cs="仿宋_GB2312"/>
                <w:w w:val="104"/>
                <w:sz w:val="24"/>
              </w:rPr>
            </w:pPr>
            <w:r>
              <w:rPr>
                <w:rFonts w:hint="eastAsia" w:ascii="仿宋_GB2312" w:cs="仿宋_GB2312"/>
                <w:w w:val="104"/>
                <w:sz w:val="24"/>
              </w:rPr>
              <w:t>5.1学生发展质量状况 (10分）</w:t>
            </w:r>
          </w:p>
        </w:tc>
        <w:tc>
          <w:tcPr>
            <w:tcW w:w="8535" w:type="dxa"/>
            <w:vAlign w:val="center"/>
          </w:tcPr>
          <w:p>
            <w:pPr>
              <w:pStyle w:val="17"/>
              <w:tabs>
                <w:tab w:val="left" w:pos="700"/>
              </w:tabs>
              <w:spacing w:before="91" w:line="300" w:lineRule="exact"/>
              <w:ind w:right="98"/>
              <w:rPr>
                <w:rFonts w:ascii="仿宋_GB2312" w:eastAsia="仿宋_GB2312" w:cs="仿宋_GB2312"/>
                <w:sz w:val="24"/>
              </w:rPr>
            </w:pPr>
            <w:r>
              <w:rPr>
                <w:rFonts w:hint="eastAsia" w:ascii="仿宋_GB2312" w:eastAsia="仿宋_GB2312" w:cs="仿宋_GB2312"/>
                <w:sz w:val="24"/>
              </w:rPr>
              <w:t>24.加强学生综合素质档案建设和使用，制定学生发展与成长评价办法，全方位考察学生综合素养，将结果评价和过程性评价有机结合，客观反映学生德智体美劳全面发展整体水平及变化情况。（2分）</w:t>
            </w:r>
          </w:p>
        </w:tc>
        <w:tc>
          <w:tcPr>
            <w:tcW w:w="3794" w:type="dxa"/>
            <w:vMerge w:val="restart"/>
            <w:vAlign w:val="center"/>
          </w:tcPr>
          <w:p>
            <w:pPr>
              <w:spacing w:line="300" w:lineRule="exact"/>
              <w:rPr>
                <w:rFonts w:ascii="仿宋" w:hAnsi="仿宋" w:eastAsia="仿宋" w:cs="仿宋"/>
                <w:sz w:val="24"/>
              </w:rPr>
            </w:pPr>
            <w:r>
              <w:rPr>
                <w:rFonts w:hint="eastAsia" w:ascii="仿宋" w:hAnsi="仿宋" w:eastAsia="仿宋" w:cs="仿宋"/>
                <w:sz w:val="24"/>
              </w:rPr>
              <w:t>查阅学生综合素质评价方案、学生成长记录袋、获奖情况等材料，查看学生综合素质档案建设和使用情况，随机抽测学生体育素质、美育素质与技能，查阅学校质量监测各项指标排位情况，查看学生参与活动获奖情况，现场查看、网络测评、随机访谈（教师、学生、家长）、分组问卷调查并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352" w:type="dxa"/>
            <w:vMerge w:val="continue"/>
            <w:vAlign w:val="center"/>
          </w:tcPr>
          <w:p/>
        </w:tc>
        <w:tc>
          <w:tcPr>
            <w:tcW w:w="1185" w:type="dxa"/>
            <w:vMerge w:val="continue"/>
            <w:vAlign w:val="center"/>
          </w:tcPr>
          <w:p/>
        </w:tc>
        <w:tc>
          <w:tcPr>
            <w:tcW w:w="8535" w:type="dxa"/>
            <w:vAlign w:val="center"/>
          </w:tcPr>
          <w:p>
            <w:pPr>
              <w:pStyle w:val="17"/>
              <w:tabs>
                <w:tab w:val="left" w:pos="700"/>
              </w:tabs>
              <w:spacing w:before="91" w:line="300" w:lineRule="exact"/>
              <w:ind w:right="98"/>
              <w:rPr>
                <w:rFonts w:ascii="仿宋_GB2312" w:eastAsia="仿宋_GB2312" w:cs="仿宋_GB2312"/>
                <w:sz w:val="24"/>
              </w:rPr>
            </w:pPr>
            <w:r>
              <w:rPr>
                <w:rFonts w:hint="eastAsia" w:ascii="仿宋_GB2312" w:eastAsia="仿宋_GB2312" w:cs="仿宋_GB2312"/>
                <w:sz w:val="24"/>
              </w:rPr>
              <w:t>25.市级义务教育阶段质量监测（中考）总分、平均分、全科及格率及优秀率，单科及格率及优秀率等各项指标情况。（4分）</w:t>
            </w:r>
          </w:p>
        </w:tc>
        <w:tc>
          <w:tcPr>
            <w:tcW w:w="379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52" w:type="dxa"/>
            <w:vMerge w:val="continue"/>
          </w:tcPr>
          <w:p/>
        </w:tc>
        <w:tc>
          <w:tcPr>
            <w:tcW w:w="1185" w:type="dxa"/>
            <w:vMerge w:val="continue"/>
          </w:tcPr>
          <w:p/>
        </w:tc>
        <w:tc>
          <w:tcPr>
            <w:tcW w:w="8535" w:type="dxa"/>
            <w:vAlign w:val="center"/>
          </w:tcPr>
          <w:p>
            <w:pPr>
              <w:pStyle w:val="17"/>
              <w:tabs>
                <w:tab w:val="left" w:pos="700"/>
              </w:tabs>
              <w:spacing w:before="91" w:line="300" w:lineRule="exact"/>
              <w:ind w:right="98"/>
              <w:rPr>
                <w:rFonts w:ascii="仿宋_GB2312" w:eastAsia="仿宋_GB2312" w:cs="仿宋_GB2312"/>
                <w:sz w:val="24"/>
              </w:rPr>
            </w:pPr>
            <w:r>
              <w:rPr>
                <w:rFonts w:hint="eastAsia" w:ascii="仿宋_GB2312" w:eastAsia="仿宋_GB2312" w:cs="仿宋_GB2312"/>
                <w:sz w:val="24"/>
              </w:rPr>
              <w:t>26.学生参加国家、省、市、县科技创新大赛、机器人大赛、电脑作品制作大赛以及体育、艺术类比赛，获奖人数和层次。（2分）</w:t>
            </w:r>
          </w:p>
        </w:tc>
        <w:tc>
          <w:tcPr>
            <w:tcW w:w="379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352" w:type="dxa"/>
            <w:vMerge w:val="continue"/>
          </w:tcPr>
          <w:p/>
        </w:tc>
        <w:tc>
          <w:tcPr>
            <w:tcW w:w="1185" w:type="dxa"/>
            <w:vMerge w:val="continue"/>
          </w:tcPr>
          <w:p/>
        </w:tc>
        <w:tc>
          <w:tcPr>
            <w:tcW w:w="8535" w:type="dxa"/>
            <w:vAlign w:val="center"/>
          </w:tcPr>
          <w:p>
            <w:pPr>
              <w:pStyle w:val="17"/>
              <w:tabs>
                <w:tab w:val="left" w:pos="700"/>
              </w:tabs>
              <w:spacing w:before="91" w:line="300" w:lineRule="exact"/>
              <w:ind w:right="98"/>
              <w:rPr>
                <w:rFonts w:ascii="仿宋_GB2312" w:eastAsia="仿宋_GB2312" w:cs="仿宋_GB2312"/>
                <w:sz w:val="24"/>
              </w:rPr>
            </w:pPr>
            <w:r>
              <w:rPr>
                <w:rFonts w:hint="eastAsia" w:ascii="仿宋_GB2312" w:eastAsia="仿宋_GB2312" w:cs="仿宋_GB2312"/>
                <w:sz w:val="24"/>
              </w:rPr>
              <w:t>27.定期开展师生、家长、社会等方面对学校办学质量满意度评价。（2分）</w:t>
            </w:r>
          </w:p>
        </w:tc>
        <w:tc>
          <w:tcPr>
            <w:tcW w:w="3794" w:type="dxa"/>
            <w:vMerge w:val="continue"/>
          </w:tcPr>
          <w:p/>
        </w:tc>
      </w:tr>
    </w:tbl>
    <w:p>
      <w:pPr>
        <w:rPr>
          <w:rFonts w:ascii="仿宋_GB2312" w:cs="仿宋_GB2312"/>
          <w:sz w:val="24"/>
        </w:rPr>
      </w:pPr>
    </w:p>
    <w:p>
      <w:pPr>
        <w:rPr>
          <w:rFonts w:hint="eastAsia" w:ascii="方正黑体_GBK" w:hAnsi="方正黑体_GBK" w:eastAsia="方正黑体_GBK" w:cs="方正黑体_GBK"/>
        </w:rPr>
      </w:pPr>
    </w:p>
    <w:p>
      <w:pPr>
        <w:rPr>
          <w:rFonts w:hint="eastAsia" w:ascii="方正黑体_GBK" w:hAnsi="方正黑体_GBK" w:eastAsia="方正黑体_GBK" w:cs="方正黑体_GBK"/>
        </w:rPr>
      </w:pPr>
    </w:p>
    <w:p>
      <w:pPr>
        <w:rPr>
          <w:rFonts w:ascii="方正黑体_GBK" w:hAnsi="方正黑体_GBK" w:eastAsia="方正黑体_GBK" w:cs="方正黑体_GBK"/>
          <w:sz w:val="30"/>
          <w:szCs w:val="30"/>
        </w:rPr>
      </w:pPr>
      <w:r>
        <w:rPr>
          <w:rFonts w:hint="eastAsia" w:ascii="方正黑体_GBK" w:hAnsi="方正黑体_GBK" w:eastAsia="方正黑体_GBK" w:cs="方正黑体_GBK"/>
        </w:rPr>
        <w:t>附件</w:t>
      </w:r>
      <w:r>
        <w:rPr>
          <w:rFonts w:hint="eastAsia" w:ascii="方正黑体_GBK" w:hAnsi="方正黑体_GBK" w:eastAsia="方正黑体_GBK" w:cs="方正黑体_GBK"/>
          <w:sz w:val="30"/>
          <w:szCs w:val="30"/>
        </w:rPr>
        <w:t>3</w:t>
      </w:r>
    </w:p>
    <w:p>
      <w:pPr>
        <w:jc w:val="center"/>
        <w:rPr>
          <w:rFonts w:ascii="方正小标宋_GBK" w:eastAsia="方正小标宋_GBK" w:cs="方正小标宋_GBK"/>
          <w:sz w:val="44"/>
          <w:szCs w:val="44"/>
        </w:rPr>
      </w:pPr>
      <w:r>
        <w:rPr>
          <w:rFonts w:hint="eastAsia" w:ascii="方正小标宋_GBK" w:eastAsia="方正小标宋_GBK" w:cs="方正小标宋_GBK"/>
          <w:sz w:val="44"/>
          <w:szCs w:val="44"/>
          <w:lang w:val="en-US" w:eastAsia="zh-CN"/>
        </w:rPr>
        <w:t>永安市</w:t>
      </w:r>
      <w:r>
        <w:rPr>
          <w:rFonts w:hint="eastAsia" w:ascii="方正小标宋_GBK" w:eastAsia="方正小标宋_GBK" w:cs="方正小标宋_GBK"/>
          <w:sz w:val="44"/>
          <w:szCs w:val="44"/>
        </w:rPr>
        <w:t>义务教育阶段学校学生发展质量评价指标（试行）</w:t>
      </w:r>
    </w:p>
    <w:tbl>
      <w:tblPr>
        <w:tblStyle w:val="10"/>
        <w:tblW w:w="14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028"/>
        <w:gridCol w:w="8600"/>
        <w:gridCol w:w="3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34" w:type="dxa"/>
            <w:vAlign w:val="center"/>
          </w:tcPr>
          <w:p>
            <w:pPr>
              <w:spacing w:line="320" w:lineRule="exact"/>
              <w:jc w:val="center"/>
              <w:rPr>
                <w:rFonts w:ascii="黑体" w:eastAsia="黑体" w:cs="黑体"/>
                <w:sz w:val="24"/>
              </w:rPr>
            </w:pPr>
            <w:r>
              <w:rPr>
                <w:rFonts w:hint="eastAsia" w:ascii="黑体" w:eastAsia="黑体" w:cs="黑体"/>
                <w:sz w:val="24"/>
              </w:rPr>
              <w:t>重点内容</w:t>
            </w:r>
          </w:p>
        </w:tc>
        <w:tc>
          <w:tcPr>
            <w:tcW w:w="1028" w:type="dxa"/>
            <w:vAlign w:val="center"/>
          </w:tcPr>
          <w:p>
            <w:pPr>
              <w:spacing w:line="320" w:lineRule="exact"/>
              <w:jc w:val="center"/>
              <w:rPr>
                <w:rFonts w:ascii="黑体" w:eastAsia="黑体" w:cs="黑体"/>
                <w:sz w:val="24"/>
              </w:rPr>
            </w:pPr>
            <w:r>
              <w:rPr>
                <w:rFonts w:hint="eastAsia" w:ascii="黑体" w:eastAsia="黑体" w:cs="黑体"/>
                <w:sz w:val="24"/>
              </w:rPr>
              <w:t>关键指标</w:t>
            </w:r>
          </w:p>
        </w:tc>
        <w:tc>
          <w:tcPr>
            <w:tcW w:w="8600" w:type="dxa"/>
            <w:vAlign w:val="center"/>
          </w:tcPr>
          <w:p>
            <w:pPr>
              <w:spacing w:line="320" w:lineRule="exact"/>
              <w:jc w:val="center"/>
              <w:rPr>
                <w:rFonts w:ascii="黑体" w:eastAsia="黑体" w:cs="黑体"/>
                <w:sz w:val="24"/>
              </w:rPr>
            </w:pPr>
            <w:r>
              <w:rPr>
                <w:rFonts w:hint="eastAsia" w:ascii="黑体" w:eastAsia="黑体" w:cs="黑体"/>
                <w:sz w:val="24"/>
              </w:rPr>
              <w:t>考查要点</w:t>
            </w:r>
          </w:p>
        </w:tc>
        <w:tc>
          <w:tcPr>
            <w:tcW w:w="3501" w:type="dxa"/>
            <w:vAlign w:val="center"/>
          </w:tcPr>
          <w:p>
            <w:pPr>
              <w:spacing w:line="320" w:lineRule="exact"/>
              <w:jc w:val="center"/>
              <w:rPr>
                <w:rFonts w:ascii="黑体" w:eastAsia="黑体" w:cs="黑体"/>
                <w:sz w:val="24"/>
              </w:rPr>
            </w:pPr>
            <w:r>
              <w:rPr>
                <w:rFonts w:hint="eastAsia" w:ascii="黑体" w:eastAsia="黑体" w:cs="黑体"/>
                <w:sz w:val="24"/>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134" w:type="dxa"/>
            <w:vMerge w:val="restart"/>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一、品德发展（25分）</w:t>
            </w:r>
          </w:p>
        </w:tc>
        <w:tc>
          <w:tcPr>
            <w:tcW w:w="1028" w:type="dxa"/>
            <w:vMerge w:val="restart"/>
            <w:vAlign w:val="center"/>
          </w:tcPr>
          <w:p>
            <w:pPr>
              <w:spacing w:line="340" w:lineRule="exact"/>
              <w:rPr>
                <w:rFonts w:ascii="仿宋" w:hAnsi="仿宋" w:eastAsia="仿宋" w:cs="仿宋_GB2312"/>
                <w:sz w:val="24"/>
              </w:rPr>
            </w:pPr>
            <w:r>
              <w:rPr>
                <w:rFonts w:hint="eastAsia" w:ascii="仿宋" w:hAnsi="仿宋" w:eastAsia="仿宋" w:cs="仿宋_GB2312"/>
                <w:sz w:val="24"/>
              </w:rPr>
              <w:t>1.1理想信念（10分）</w:t>
            </w:r>
          </w:p>
        </w:tc>
        <w:tc>
          <w:tcPr>
            <w:tcW w:w="8600" w:type="dxa"/>
            <w:vAlign w:val="center"/>
          </w:tcPr>
          <w:p>
            <w:pPr>
              <w:pStyle w:val="17"/>
              <w:tabs>
                <w:tab w:val="left" w:pos="700"/>
              </w:tabs>
              <w:spacing w:before="91" w:line="340" w:lineRule="exact"/>
              <w:ind w:right="98"/>
              <w:rPr>
                <w:rFonts w:ascii="仿宋" w:hAnsi="仿宋" w:eastAsia="仿宋" w:cs="仿宋_GB2312"/>
                <w:sz w:val="24"/>
              </w:rPr>
            </w:pPr>
            <w:r>
              <w:rPr>
                <w:rFonts w:hint="eastAsia" w:ascii="仿宋" w:hAnsi="仿宋" w:eastAsia="仿宋" w:cs="仿宋_GB2312"/>
                <w:sz w:val="24"/>
              </w:rPr>
              <w:t>1.了解党史国情，珍视国家荣誉，熟知社会主义核心价值观，筑牢中华民族共同体意识，爱党爱国爱人民爱社会主义，立志听党话、跟党走，从小树立为实现中华民族伟大复兴的中国梦而努力奋斗的志向。（4分）</w:t>
            </w:r>
          </w:p>
        </w:tc>
        <w:tc>
          <w:tcPr>
            <w:tcW w:w="3501" w:type="dxa"/>
            <w:vMerge w:val="restart"/>
            <w:vAlign w:val="center"/>
          </w:tcPr>
          <w:p>
            <w:pPr>
              <w:spacing w:line="340" w:lineRule="exact"/>
              <w:rPr>
                <w:rFonts w:ascii="仿宋" w:hAnsi="仿宋" w:eastAsia="仿宋" w:cs="仿宋_GB2312"/>
                <w:sz w:val="24"/>
              </w:rPr>
            </w:pPr>
            <w:r>
              <w:rPr>
                <w:rFonts w:hint="eastAsia" w:ascii="仿宋" w:hAnsi="仿宋" w:eastAsia="仿宋" w:cs="仿宋_GB2312"/>
                <w:w w:val="104"/>
                <w:sz w:val="24"/>
              </w:rPr>
              <w:t>查阅学校发展规划、年度工作计划及总结、学校队建和德育工作制度及过程性材料，随机抽测学生唱国歌，随堂听课，随机访谈（教师、学生）与座谈了解等。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134" w:type="dxa"/>
            <w:vMerge w:val="continue"/>
            <w:vAlign w:val="center"/>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pStyle w:val="17"/>
              <w:tabs>
                <w:tab w:val="left" w:pos="700"/>
              </w:tabs>
              <w:spacing w:before="91" w:line="340" w:lineRule="exact"/>
              <w:ind w:right="98"/>
              <w:rPr>
                <w:rFonts w:ascii="仿宋" w:hAnsi="仿宋" w:eastAsia="仿宋" w:cs="仿宋_GB2312"/>
                <w:sz w:val="24"/>
              </w:rPr>
            </w:pPr>
            <w:r>
              <w:rPr>
                <w:rFonts w:hint="eastAsia" w:ascii="仿宋" w:hAnsi="仿宋" w:eastAsia="仿宋" w:cs="仿宋_GB2312"/>
                <w:sz w:val="24"/>
              </w:rPr>
              <w:t>2.会唱国歌，积极参加升国旗仪式；积极参加重要节日、纪念日主题教育活动，积极参加少先队、共青团活动。(3分）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134" w:type="dxa"/>
            <w:vMerge w:val="continue"/>
            <w:vAlign w:val="center"/>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pStyle w:val="17"/>
              <w:tabs>
                <w:tab w:val="left" w:pos="700"/>
              </w:tabs>
              <w:spacing w:before="91" w:line="340" w:lineRule="exact"/>
              <w:ind w:right="98"/>
              <w:rPr>
                <w:rFonts w:ascii="仿宋" w:hAnsi="仿宋" w:eastAsia="仿宋" w:cs="仿宋_GB2312"/>
                <w:sz w:val="24"/>
              </w:rPr>
            </w:pPr>
            <w:r>
              <w:rPr>
                <w:rFonts w:hint="eastAsia" w:ascii="仿宋" w:hAnsi="仿宋" w:eastAsia="仿宋" w:cs="仿宋_GB2312"/>
                <w:sz w:val="24"/>
              </w:rPr>
              <w:t>3.热爱并努力学习中华优秀传统文化、革命文化和社会主义先进文化；增强“四个自信”，传承红色基因，会唱红歌，会讲三明、大田红色故事；积极向英雄模范和先进典型入物学习。(3分）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34" w:type="dxa"/>
            <w:vMerge w:val="continue"/>
            <w:vAlign w:val="center"/>
          </w:tcPr>
          <w:p>
            <w:pPr>
              <w:rPr>
                <w:rFonts w:ascii="仿宋" w:hAnsi="仿宋" w:eastAsia="仿宋"/>
                <w:sz w:val="24"/>
              </w:rPr>
            </w:pPr>
          </w:p>
        </w:tc>
        <w:tc>
          <w:tcPr>
            <w:tcW w:w="1028" w:type="dxa"/>
            <w:vMerge w:val="restart"/>
            <w:vAlign w:val="center"/>
          </w:tcPr>
          <w:p>
            <w:pPr>
              <w:spacing w:line="340" w:lineRule="exact"/>
              <w:rPr>
                <w:rFonts w:ascii="仿宋" w:hAnsi="仿宋" w:eastAsia="仿宋" w:cs="仿宋_GB2312"/>
                <w:w w:val="104"/>
                <w:sz w:val="24"/>
              </w:rPr>
            </w:pPr>
            <w:r>
              <w:rPr>
                <w:rFonts w:hint="eastAsia" w:ascii="仿宋" w:hAnsi="仿宋" w:eastAsia="仿宋" w:cs="仿宋_GB2312"/>
                <w:w w:val="104"/>
                <w:sz w:val="24"/>
              </w:rPr>
              <w:t>1.2社会责任( 6分）</w:t>
            </w:r>
          </w:p>
        </w:tc>
        <w:tc>
          <w:tcPr>
            <w:tcW w:w="8600" w:type="dxa"/>
            <w:vAlign w:val="center"/>
          </w:tcPr>
          <w:p>
            <w:pPr>
              <w:spacing w:line="340" w:lineRule="exact"/>
              <w:rPr>
                <w:rFonts w:ascii="仿宋" w:hAnsi="仿宋" w:eastAsia="仿宋" w:cs="仿宋_GB2312"/>
                <w:sz w:val="24"/>
              </w:rPr>
            </w:pPr>
            <w:r>
              <w:rPr>
                <w:rFonts w:hint="eastAsia" w:ascii="仿宋" w:hAnsi="仿宋" w:eastAsia="仿宋" w:cs="仿宋_GB2312"/>
                <w:sz w:val="24"/>
              </w:rPr>
              <w:t>4.主动学习法律知识，养成规则意识，</w:t>
            </w:r>
            <w:r>
              <w:rPr>
                <w:rFonts w:hint="eastAsia" w:ascii="仿宋" w:hAnsi="仿宋" w:eastAsia="仿宋" w:cs="仿宋_GB2312"/>
                <w:kern w:val="0"/>
                <w:sz w:val="24"/>
              </w:rPr>
              <w:t>具备社会责任感，</w:t>
            </w:r>
            <w:r>
              <w:rPr>
                <w:rFonts w:hint="eastAsia" w:ascii="仿宋" w:hAnsi="仿宋" w:eastAsia="仿宋" w:cs="仿宋_GB2312"/>
                <w:sz w:val="24"/>
              </w:rPr>
              <w:t>遵守校规校纪，遵守法律法规、社会公德和公共秩序。（3分）</w:t>
            </w:r>
          </w:p>
        </w:tc>
        <w:tc>
          <w:tcPr>
            <w:tcW w:w="3501" w:type="dxa"/>
            <w:vMerge w:val="restart"/>
            <w:vAlign w:val="center"/>
          </w:tcPr>
          <w:p>
            <w:pPr>
              <w:spacing w:line="340" w:lineRule="exact"/>
              <w:rPr>
                <w:rFonts w:ascii="仿宋" w:hAnsi="仿宋" w:eastAsia="仿宋" w:cs="仿宋_GB2312"/>
                <w:w w:val="104"/>
                <w:sz w:val="24"/>
              </w:rPr>
            </w:pPr>
            <w:r>
              <w:rPr>
                <w:rFonts w:hint="eastAsia" w:ascii="仿宋" w:hAnsi="仿宋" w:eastAsia="仿宋" w:cs="仿宋_GB2312"/>
                <w:w w:val="104"/>
                <w:sz w:val="24"/>
              </w:rPr>
              <w:t>查阅学校德育工作过程性材料，现场查看、随机访谈（教师、学生）、问卷调查、召开座谈会等。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134" w:type="dxa"/>
            <w:vMerge w:val="continue"/>
            <w:vAlign w:val="center"/>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spacing w:line="340" w:lineRule="exact"/>
              <w:rPr>
                <w:rFonts w:ascii="仿宋" w:hAnsi="仿宋" w:eastAsia="仿宋" w:cs="仿宋_GB2312"/>
                <w:sz w:val="24"/>
              </w:rPr>
            </w:pPr>
            <w:r>
              <w:rPr>
                <w:rFonts w:hint="eastAsia" w:ascii="仿宋" w:hAnsi="仿宋" w:eastAsia="仿宋" w:cs="仿宋_GB2312"/>
                <w:sz w:val="24"/>
              </w:rPr>
              <w:t>5.尊重、热爱大自然，保护公共环境，爱护公共财物；节粮节水节电，践行低碳环保生活；积极参加集体活动，主动为班级、学校、同学及他人服务。（3分）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34" w:type="dxa"/>
            <w:vMerge w:val="continue"/>
            <w:vAlign w:val="center"/>
          </w:tcPr>
          <w:p>
            <w:pPr>
              <w:rPr>
                <w:rFonts w:ascii="仿宋" w:hAnsi="仿宋" w:eastAsia="仿宋"/>
                <w:sz w:val="24"/>
              </w:rPr>
            </w:pPr>
          </w:p>
        </w:tc>
        <w:tc>
          <w:tcPr>
            <w:tcW w:w="1028" w:type="dxa"/>
            <w:vMerge w:val="restart"/>
            <w:vAlign w:val="center"/>
          </w:tcPr>
          <w:p>
            <w:pPr>
              <w:pStyle w:val="17"/>
              <w:spacing w:before="199" w:line="340" w:lineRule="exact"/>
              <w:ind w:right="162"/>
              <w:rPr>
                <w:rFonts w:ascii="仿宋" w:hAnsi="仿宋" w:eastAsia="仿宋" w:cs="仿宋_GB2312"/>
                <w:sz w:val="24"/>
              </w:rPr>
            </w:pPr>
            <w:r>
              <w:rPr>
                <w:rFonts w:hint="eastAsia" w:ascii="仿宋" w:hAnsi="仿宋" w:eastAsia="仿宋" w:cs="仿宋_GB2312"/>
                <w:w w:val="104"/>
                <w:sz w:val="24"/>
              </w:rPr>
              <w:t>1.3行为习惯( 9分）</w:t>
            </w:r>
          </w:p>
        </w:tc>
        <w:tc>
          <w:tcPr>
            <w:tcW w:w="8600" w:type="dxa"/>
            <w:vAlign w:val="center"/>
          </w:tcPr>
          <w:p>
            <w:pPr>
              <w:pStyle w:val="17"/>
              <w:tabs>
                <w:tab w:val="left" w:pos="700"/>
              </w:tabs>
              <w:spacing w:before="91" w:line="340" w:lineRule="exact"/>
              <w:ind w:right="98"/>
              <w:rPr>
                <w:rFonts w:ascii="仿宋" w:hAnsi="仿宋" w:eastAsia="仿宋" w:cs="仿宋_GB2312"/>
                <w:sz w:val="24"/>
              </w:rPr>
            </w:pPr>
            <w:r>
              <w:rPr>
                <w:rFonts w:hint="eastAsia" w:ascii="仿宋" w:hAnsi="仿宋" w:eastAsia="仿宋" w:cs="仿宋_GB2312"/>
                <w:sz w:val="24"/>
              </w:rPr>
              <w:t>6.养成良好行为习惯，注重仪表、举止文明，诚实守信、知错就改，朴素节俭、不相互攀比。（3分）</w:t>
            </w:r>
          </w:p>
        </w:tc>
        <w:tc>
          <w:tcPr>
            <w:tcW w:w="3501" w:type="dxa"/>
            <w:vMerge w:val="restart"/>
            <w:vAlign w:val="center"/>
          </w:tcPr>
          <w:p>
            <w:pPr>
              <w:spacing w:line="340" w:lineRule="exact"/>
              <w:rPr>
                <w:rFonts w:ascii="仿宋" w:hAnsi="仿宋" w:eastAsia="仿宋" w:cs="仿宋_GB2312"/>
                <w:sz w:val="24"/>
              </w:rPr>
            </w:pPr>
            <w:r>
              <w:rPr>
                <w:rFonts w:hint="eastAsia" w:ascii="仿宋" w:hAnsi="仿宋" w:eastAsia="仿宋" w:cs="仿宋_GB2312"/>
                <w:sz w:val="24"/>
              </w:rPr>
              <w:t>查阅学校德育工作过程性材料， 现场查看、随机访谈（教师、学 生）、问卷调查、召开座谈会等</w:t>
            </w:r>
            <w:r>
              <w:rPr>
                <w:rFonts w:hint="eastAsia" w:ascii="仿宋" w:hAnsi="仿宋" w:eastAsia="仿宋" w:cs="仿宋_GB2312"/>
                <w:w w:val="95"/>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134" w:type="dxa"/>
            <w:vMerge w:val="continue"/>
            <w:vAlign w:val="center"/>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pStyle w:val="17"/>
              <w:tabs>
                <w:tab w:val="left" w:pos="700"/>
              </w:tabs>
              <w:spacing w:before="91" w:line="340" w:lineRule="exact"/>
              <w:ind w:right="98"/>
              <w:rPr>
                <w:rFonts w:ascii="仿宋" w:hAnsi="仿宋" w:eastAsia="仿宋" w:cs="仿宋_GB2312"/>
                <w:sz w:val="24"/>
              </w:rPr>
            </w:pPr>
            <w:r>
              <w:rPr>
                <w:rFonts w:hint="eastAsia" w:ascii="仿宋" w:hAnsi="仿宋" w:eastAsia="仿宋" w:cs="仿宋_GB2312"/>
                <w:sz w:val="24"/>
              </w:rPr>
              <w:t>7.孝敬父母，尊重师长，团结同学和他人；礼貌待人，与人和谐相处。(3分）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34" w:type="dxa"/>
            <w:vMerge w:val="continue"/>
            <w:vAlign w:val="center"/>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spacing w:line="340" w:lineRule="exact"/>
              <w:rPr>
                <w:rFonts w:ascii="仿宋" w:hAnsi="仿宋" w:eastAsia="仿宋" w:cs="仿宋_GB2312"/>
                <w:sz w:val="24"/>
              </w:rPr>
            </w:pPr>
            <w:r>
              <w:rPr>
                <w:rFonts w:hint="eastAsia" w:ascii="仿宋" w:hAnsi="仿宋" w:eastAsia="仿宋" w:cs="仿宋_GB2312"/>
                <w:sz w:val="24"/>
              </w:rPr>
              <w:t>8.自己事情自己做，他人事情帮着做；开朗大方，乐于助人。（3分）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二、学业发展</w:t>
            </w:r>
          </w:p>
          <w:p>
            <w:pPr>
              <w:spacing w:line="320" w:lineRule="exact"/>
              <w:jc w:val="center"/>
              <w:rPr>
                <w:rFonts w:ascii="仿宋" w:hAnsi="仿宋" w:eastAsia="仿宋" w:cs="仿宋_GB2312"/>
                <w:sz w:val="24"/>
              </w:rPr>
            </w:pPr>
            <w:r>
              <w:rPr>
                <w:rFonts w:hint="eastAsia" w:ascii="仿宋" w:hAnsi="仿宋" w:eastAsia="仿宋" w:cs="仿宋_GB2312"/>
                <w:sz w:val="24"/>
              </w:rPr>
              <w:t>(25分）</w:t>
            </w:r>
          </w:p>
        </w:tc>
        <w:tc>
          <w:tcPr>
            <w:tcW w:w="1028" w:type="dxa"/>
            <w:vMerge w:val="restart"/>
            <w:vAlign w:val="center"/>
          </w:tcPr>
          <w:p>
            <w:pPr>
              <w:spacing w:line="360" w:lineRule="exact"/>
              <w:rPr>
                <w:rFonts w:ascii="仿宋" w:hAnsi="仿宋" w:eastAsia="仿宋" w:cs="仿宋_GB2312"/>
                <w:sz w:val="24"/>
              </w:rPr>
            </w:pPr>
            <w:r>
              <w:rPr>
                <w:rFonts w:hint="eastAsia" w:ascii="仿宋" w:hAnsi="仿宋" w:eastAsia="仿宋" w:cs="仿宋_GB2312"/>
                <w:sz w:val="24"/>
              </w:rPr>
              <w:t>2.1 学习习惯( 8分）</w:t>
            </w:r>
          </w:p>
        </w:tc>
        <w:tc>
          <w:tcPr>
            <w:tcW w:w="8600" w:type="dxa"/>
            <w:vAlign w:val="center"/>
          </w:tcPr>
          <w:p>
            <w:pPr>
              <w:spacing w:line="320" w:lineRule="exact"/>
              <w:rPr>
                <w:rFonts w:ascii="仿宋" w:hAnsi="仿宋" w:eastAsia="仿宋" w:cs="仿宋_GB2312"/>
                <w:sz w:val="24"/>
              </w:rPr>
            </w:pPr>
            <w:r>
              <w:rPr>
                <w:rFonts w:hint="eastAsia" w:ascii="仿宋" w:hAnsi="仿宋" w:eastAsia="仿宋" w:cs="仿宋_GB2312"/>
                <w:sz w:val="24"/>
              </w:rPr>
              <w:t>9.养成良好的学习习惯，保持积极学习态度，具有学习自信心和自主学习意识，善于合作学习，努力程度高，能较好完成学习任务。(4分）</w:t>
            </w:r>
          </w:p>
        </w:tc>
        <w:tc>
          <w:tcPr>
            <w:tcW w:w="3501" w:type="dxa"/>
            <w:vMerge w:val="restart"/>
            <w:vAlign w:val="center"/>
          </w:tcPr>
          <w:p>
            <w:pPr>
              <w:pStyle w:val="17"/>
              <w:spacing w:line="300" w:lineRule="exact"/>
              <w:ind w:right="54"/>
              <w:rPr>
                <w:rFonts w:ascii="仿宋" w:hAnsi="仿宋" w:eastAsia="仿宋" w:cs="仿宋_GB2312"/>
                <w:sz w:val="24"/>
              </w:rPr>
            </w:pPr>
            <w:r>
              <w:rPr>
                <w:rFonts w:hint="eastAsia" w:ascii="仿宋" w:hAnsi="仿宋" w:eastAsia="仿宋" w:cs="仿宋_GB2312"/>
                <w:w w:val="104"/>
                <w:sz w:val="24"/>
              </w:rPr>
              <w:t>随堂听课、现场查看、随机访谈（教师、学生）、召开座谈会等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134" w:type="dxa"/>
            <w:vMerge w:val="continue"/>
            <w:vAlign w:val="center"/>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pStyle w:val="17"/>
              <w:tabs>
                <w:tab w:val="left" w:pos="700"/>
              </w:tabs>
              <w:spacing w:before="91" w:line="320" w:lineRule="exact"/>
              <w:ind w:right="98"/>
              <w:rPr>
                <w:rFonts w:ascii="仿宋" w:hAnsi="仿宋" w:eastAsia="仿宋" w:cs="仿宋_GB2312"/>
                <w:sz w:val="24"/>
              </w:rPr>
            </w:pPr>
            <w:r>
              <w:rPr>
                <w:rFonts w:hint="eastAsia" w:ascii="仿宋" w:hAnsi="仿宋" w:eastAsia="仿宋" w:cs="仿宋_GB2312"/>
                <w:sz w:val="24"/>
              </w:rPr>
              <w:t>10.掌握有效学习方法，主动预习，认真听讲，积极思考，踊跃提问，及时复习，认真完成作业。（4分）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rPr>
                <w:rFonts w:ascii="仿宋" w:hAnsi="仿宋" w:eastAsia="仿宋"/>
                <w:sz w:val="24"/>
              </w:rPr>
            </w:pPr>
          </w:p>
        </w:tc>
        <w:tc>
          <w:tcPr>
            <w:tcW w:w="1028" w:type="dxa"/>
            <w:vMerge w:val="restart"/>
            <w:vAlign w:val="center"/>
          </w:tcPr>
          <w:p>
            <w:pPr>
              <w:spacing w:line="360" w:lineRule="exact"/>
              <w:rPr>
                <w:rFonts w:ascii="仿宋" w:hAnsi="仿宋" w:eastAsia="仿宋" w:cs="仿宋_GB2312"/>
                <w:sz w:val="24"/>
              </w:rPr>
            </w:pPr>
            <w:r>
              <w:rPr>
                <w:rFonts w:hint="eastAsia" w:ascii="仿宋" w:hAnsi="仿宋" w:eastAsia="仿宋" w:cs="仿宋_GB2312"/>
                <w:sz w:val="24"/>
              </w:rPr>
              <w:t>2.2创新精神(8分）</w:t>
            </w:r>
          </w:p>
        </w:tc>
        <w:tc>
          <w:tcPr>
            <w:tcW w:w="8600" w:type="dxa"/>
            <w:vAlign w:val="center"/>
          </w:tcPr>
          <w:p>
            <w:pPr>
              <w:spacing w:line="320" w:lineRule="exact"/>
              <w:rPr>
                <w:rFonts w:ascii="仿宋" w:hAnsi="仿宋" w:eastAsia="仿宋" w:cs="仿宋_GB2312"/>
                <w:sz w:val="24"/>
              </w:rPr>
            </w:pPr>
            <w:r>
              <w:rPr>
                <w:rFonts w:hint="eastAsia" w:ascii="仿宋" w:hAnsi="仿宋" w:eastAsia="仿宋" w:cs="仿宋_GB2312"/>
                <w:sz w:val="24"/>
              </w:rPr>
              <w:t>11.积极参加学校兴趣小组、社团活动，有小制作、小发明、小创造等科学兴趣特长。(4分）</w:t>
            </w:r>
          </w:p>
        </w:tc>
        <w:tc>
          <w:tcPr>
            <w:tcW w:w="3501" w:type="dxa"/>
            <w:vMerge w:val="restart"/>
            <w:vAlign w:val="center"/>
          </w:tcPr>
          <w:p>
            <w:pPr>
              <w:spacing w:line="300" w:lineRule="exact"/>
              <w:rPr>
                <w:rFonts w:ascii="仿宋" w:hAnsi="仿宋" w:eastAsia="仿宋" w:cs="仿宋_GB2312"/>
                <w:sz w:val="24"/>
              </w:rPr>
            </w:pPr>
            <w:r>
              <w:rPr>
                <w:rFonts w:hint="eastAsia" w:ascii="仿宋" w:hAnsi="仿宋" w:eastAsia="仿宋" w:cs="仿宋_GB2312"/>
                <w:w w:val="104"/>
                <w:sz w:val="24"/>
              </w:rPr>
              <w:t>查看兴趣小组、社团活动成效、图片及过程性材料，随堂听课、随机访谈（教师、学生）、召开座谈会等。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spacing w:line="320" w:lineRule="exact"/>
              <w:rPr>
                <w:rFonts w:ascii="仿宋" w:hAnsi="仿宋" w:eastAsia="仿宋" w:cs="仿宋_GB2312"/>
                <w:sz w:val="24"/>
              </w:rPr>
            </w:pPr>
            <w:r>
              <w:rPr>
                <w:rFonts w:hint="eastAsia" w:ascii="仿宋" w:hAnsi="仿宋" w:eastAsia="仿宋" w:cs="仿宋_GB2312"/>
                <w:sz w:val="24"/>
              </w:rPr>
              <w:t>12.有勇于探索、创新精神，有好奇心、想象力和求知欲，有信息收集整合、综合分析运用能力，有自主探究、独立思考、发现问题、解决问题的意识与能力。(4分）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134" w:type="dxa"/>
            <w:vMerge w:val="continue"/>
            <w:vAlign w:val="center"/>
          </w:tcPr>
          <w:p>
            <w:pPr>
              <w:rPr>
                <w:rFonts w:ascii="仿宋" w:hAnsi="仿宋" w:eastAsia="仿宋"/>
                <w:sz w:val="24"/>
              </w:rPr>
            </w:pPr>
          </w:p>
        </w:tc>
        <w:tc>
          <w:tcPr>
            <w:tcW w:w="1028" w:type="dxa"/>
            <w:vMerge w:val="restart"/>
            <w:vAlign w:val="center"/>
          </w:tcPr>
          <w:p>
            <w:pPr>
              <w:spacing w:line="360" w:lineRule="exact"/>
              <w:rPr>
                <w:rFonts w:ascii="仿宋" w:hAnsi="仿宋" w:eastAsia="仿宋" w:cs="仿宋_GB2312"/>
                <w:sz w:val="24"/>
              </w:rPr>
            </w:pPr>
            <w:r>
              <w:rPr>
                <w:rFonts w:hint="eastAsia" w:ascii="仿宋" w:hAnsi="仿宋" w:eastAsia="仿宋" w:cs="仿宋_GB2312"/>
                <w:sz w:val="24"/>
              </w:rPr>
              <w:t>2.3学业水平( 9分）</w:t>
            </w:r>
          </w:p>
        </w:tc>
        <w:tc>
          <w:tcPr>
            <w:tcW w:w="8600" w:type="dxa"/>
            <w:vAlign w:val="center"/>
          </w:tcPr>
          <w:p>
            <w:pPr>
              <w:pStyle w:val="17"/>
              <w:tabs>
                <w:tab w:val="left" w:pos="700"/>
              </w:tabs>
              <w:spacing w:before="91" w:line="320" w:lineRule="exact"/>
              <w:ind w:right="98"/>
              <w:rPr>
                <w:rFonts w:ascii="仿宋" w:hAnsi="仿宋" w:eastAsia="仿宋" w:cs="仿宋_GB2312"/>
                <w:sz w:val="24"/>
              </w:rPr>
            </w:pPr>
            <w:r>
              <w:rPr>
                <w:rFonts w:hint="eastAsia" w:ascii="仿宋" w:hAnsi="仿宋" w:eastAsia="仿宋" w:cs="仿宋_GB2312"/>
                <w:sz w:val="24"/>
              </w:rPr>
              <w:t>13.学业水平达到国家规定的质量标准，理解学科基本思想和思维方法，掌握学科基本知识、基本技能；积极参加学校课后服务，校外培训负担明显减轻。(5分）</w:t>
            </w:r>
          </w:p>
        </w:tc>
        <w:tc>
          <w:tcPr>
            <w:tcW w:w="3501" w:type="dxa"/>
            <w:vMerge w:val="restart"/>
            <w:vAlign w:val="center"/>
          </w:tcPr>
          <w:p>
            <w:pPr>
              <w:spacing w:line="300" w:lineRule="exact"/>
              <w:rPr>
                <w:rFonts w:ascii="仿宋" w:hAnsi="仿宋" w:eastAsia="仿宋" w:cs="仿宋_GB2312"/>
                <w:sz w:val="24"/>
              </w:rPr>
            </w:pPr>
            <w:r>
              <w:rPr>
                <w:rFonts w:hint="eastAsia" w:ascii="仿宋" w:hAnsi="仿宋" w:eastAsia="仿宋" w:cs="仿宋_GB2312"/>
                <w:w w:val="104"/>
                <w:sz w:val="24"/>
              </w:rPr>
              <w:t>查阅学生综合素质评价方案、学生成长记录袋等过程性材料，查看学生获奖材料，查询学生学业水平考试成绩、毕业生学籍档案； 抽测学生实验操作；随堂听课、问卷调查、随机访谈（教师、学生）、召开座谈会等。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134" w:type="dxa"/>
            <w:vMerge w:val="continue"/>
            <w:vAlign w:val="center"/>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spacing w:line="320" w:lineRule="exact"/>
              <w:rPr>
                <w:rFonts w:ascii="仿宋" w:hAnsi="仿宋" w:eastAsia="仿宋" w:cs="仿宋_GB2312"/>
                <w:sz w:val="24"/>
              </w:rPr>
            </w:pPr>
            <w:r>
              <w:rPr>
                <w:rFonts w:hint="eastAsia" w:ascii="仿宋" w:hAnsi="仿宋" w:eastAsia="仿宋" w:cs="仿宋_GB2312"/>
                <w:sz w:val="24"/>
              </w:rPr>
              <w:t>14.养成阅读习惯，每天坚持课外阅读、写字，完成学段阅读量，具备一定的阅读理解能力；主动参与实验设计，能够独立或在教师指导下完成实验操作。(4分）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三、身心发展</w:t>
            </w:r>
          </w:p>
          <w:p>
            <w:pPr>
              <w:spacing w:line="320" w:lineRule="exact"/>
              <w:jc w:val="center"/>
              <w:rPr>
                <w:rFonts w:ascii="仿宋" w:hAnsi="仿宋" w:eastAsia="仿宋" w:cs="仿宋_GB2312"/>
                <w:sz w:val="24"/>
              </w:rPr>
            </w:pPr>
            <w:r>
              <w:rPr>
                <w:rFonts w:hint="eastAsia" w:ascii="仿宋" w:hAnsi="仿宋" w:eastAsia="仿宋" w:cs="仿宋_GB2312"/>
                <w:sz w:val="24"/>
              </w:rPr>
              <w:t>( 20分）</w:t>
            </w:r>
          </w:p>
        </w:tc>
        <w:tc>
          <w:tcPr>
            <w:tcW w:w="1028" w:type="dxa"/>
            <w:vMerge w:val="restart"/>
            <w:vAlign w:val="center"/>
          </w:tcPr>
          <w:p>
            <w:pPr>
              <w:spacing w:line="360" w:lineRule="exact"/>
              <w:rPr>
                <w:rFonts w:ascii="仿宋" w:hAnsi="仿宋" w:eastAsia="仿宋" w:cs="仿宋_GB2312"/>
                <w:sz w:val="24"/>
              </w:rPr>
            </w:pPr>
            <w:r>
              <w:rPr>
                <w:rFonts w:hint="eastAsia" w:ascii="仿宋" w:hAnsi="仿宋" w:eastAsia="仿宋" w:cs="仿宋_GB2312"/>
                <w:sz w:val="24"/>
              </w:rPr>
              <w:t>3.1健康生活(12分）</w:t>
            </w:r>
          </w:p>
        </w:tc>
        <w:tc>
          <w:tcPr>
            <w:tcW w:w="8600" w:type="dxa"/>
          </w:tcPr>
          <w:p>
            <w:pPr>
              <w:pStyle w:val="17"/>
              <w:tabs>
                <w:tab w:val="left" w:pos="700"/>
              </w:tabs>
              <w:spacing w:before="91" w:line="320" w:lineRule="exact"/>
              <w:ind w:right="98"/>
              <w:rPr>
                <w:rFonts w:ascii="仿宋" w:hAnsi="仿宋" w:eastAsia="仿宋" w:cs="仿宋_GB2312"/>
                <w:sz w:val="24"/>
              </w:rPr>
            </w:pPr>
            <w:r>
              <w:rPr>
                <w:rFonts w:hint="eastAsia" w:ascii="仿宋" w:hAnsi="仿宋" w:eastAsia="仿宋" w:cs="仿宋_GB2312"/>
                <w:sz w:val="24"/>
              </w:rPr>
              <w:t>15.营养健康饮食，讲究卫生，按时作息，保证充足睡眠，养成坐、立、行、读、写正确姿势；积极参加体育活动，坚持每天锻炼身体至少1小时， 坚持做广播体操、眼保健操。（4分）</w:t>
            </w:r>
          </w:p>
        </w:tc>
        <w:tc>
          <w:tcPr>
            <w:tcW w:w="3501" w:type="dxa"/>
            <w:vMerge w:val="restart"/>
            <w:vAlign w:val="center"/>
          </w:tcPr>
          <w:p>
            <w:pPr>
              <w:spacing w:line="300" w:lineRule="exact"/>
              <w:rPr>
                <w:rFonts w:ascii="仿宋" w:hAnsi="仿宋" w:eastAsia="仿宋" w:cs="仿宋_GB2312"/>
                <w:sz w:val="24"/>
              </w:rPr>
            </w:pPr>
            <w:r>
              <w:rPr>
                <w:rFonts w:hint="eastAsia" w:ascii="仿宋" w:hAnsi="仿宋" w:eastAsia="仿宋" w:cs="仿宋_GB2312"/>
                <w:w w:val="104"/>
                <w:sz w:val="24"/>
              </w:rPr>
              <w:t>调阅学校体育与健康工作制度、学校作息时间安排表、阳光体育安排表，实地查看大课间及广播体操、眼保健操情况，查阅学校安全、卫生防疫工作制度，查阅学校安全、卫生防疫教育及应急演练过程性材料、照片，随机访</w:t>
            </w:r>
            <w:r>
              <w:rPr>
                <w:rFonts w:hint="eastAsia" w:ascii="仿宋" w:hAnsi="仿宋" w:eastAsia="仿宋" w:cs="仿宋_GB2312"/>
                <w:sz w:val="24"/>
              </w:rPr>
              <w:t>谈（教师、学生）、问卷调查、召开座谈会等。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tcPr>
          <w:p>
            <w:pPr>
              <w:rPr>
                <w:rFonts w:ascii="仿宋" w:hAnsi="仿宋" w:eastAsia="仿宋"/>
                <w:sz w:val="24"/>
              </w:rPr>
            </w:pPr>
          </w:p>
        </w:tc>
        <w:tc>
          <w:tcPr>
            <w:tcW w:w="1028" w:type="dxa"/>
            <w:vMerge w:val="continue"/>
          </w:tcPr>
          <w:p>
            <w:pPr>
              <w:rPr>
                <w:rFonts w:ascii="仿宋" w:hAnsi="仿宋" w:eastAsia="仿宋"/>
                <w:sz w:val="24"/>
              </w:rPr>
            </w:pPr>
          </w:p>
        </w:tc>
        <w:tc>
          <w:tcPr>
            <w:tcW w:w="8600" w:type="dxa"/>
          </w:tcPr>
          <w:p>
            <w:pPr>
              <w:pStyle w:val="17"/>
              <w:tabs>
                <w:tab w:val="left" w:pos="700"/>
              </w:tabs>
              <w:spacing w:before="91" w:line="320" w:lineRule="exact"/>
              <w:ind w:right="98"/>
              <w:rPr>
                <w:rFonts w:ascii="仿宋" w:hAnsi="仿宋" w:eastAsia="仿宋" w:cs="仿宋_GB2312"/>
                <w:sz w:val="24"/>
              </w:rPr>
            </w:pPr>
            <w:r>
              <w:rPr>
                <w:rFonts w:hint="eastAsia" w:ascii="仿宋" w:hAnsi="仿宋" w:eastAsia="仿宋" w:cs="仿宋_GB2312"/>
                <w:sz w:val="24"/>
              </w:rPr>
              <w:t>16.树立珍爱生命、安全第一意识，掌握安全、卫生防疫等基本常识，注重日常预防和自我保护，具备避险和紧急情况应对知识和基础能力。( 4分）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tcPr>
          <w:p>
            <w:pPr>
              <w:rPr>
                <w:rFonts w:ascii="仿宋" w:hAnsi="仿宋" w:eastAsia="仿宋"/>
                <w:sz w:val="24"/>
              </w:rPr>
            </w:pPr>
          </w:p>
        </w:tc>
        <w:tc>
          <w:tcPr>
            <w:tcW w:w="1028" w:type="dxa"/>
            <w:vMerge w:val="continue"/>
          </w:tcPr>
          <w:p>
            <w:pPr>
              <w:rPr>
                <w:rFonts w:ascii="仿宋" w:hAnsi="仿宋" w:eastAsia="仿宋"/>
                <w:sz w:val="24"/>
              </w:rPr>
            </w:pPr>
          </w:p>
        </w:tc>
        <w:tc>
          <w:tcPr>
            <w:tcW w:w="8600" w:type="dxa"/>
          </w:tcPr>
          <w:p>
            <w:pPr>
              <w:pStyle w:val="17"/>
              <w:tabs>
                <w:tab w:val="left" w:pos="700"/>
              </w:tabs>
              <w:spacing w:before="91" w:line="320" w:lineRule="exact"/>
              <w:ind w:right="98"/>
              <w:rPr>
                <w:rFonts w:ascii="仿宋" w:hAnsi="仿宋" w:eastAsia="仿宋" w:cs="仿宋_GB2312"/>
                <w:sz w:val="24"/>
              </w:rPr>
            </w:pPr>
            <w:r>
              <w:rPr>
                <w:rFonts w:hint="eastAsia" w:ascii="仿宋" w:hAnsi="仿宋" w:eastAsia="仿宋" w:cs="仿宋_GB2312"/>
                <w:sz w:val="24"/>
              </w:rPr>
              <w:t>17.不过度使用手机，不沉迷网络游戏；不恶意上传网络视频、图片，不吸烟、不喝酒、不赌博；了解常见毒品，能初步识别毒品、远离毒品。不闹事、斗殴，拒绝电信诈骗。(4分）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134" w:type="dxa"/>
            <w:vMerge w:val="restart"/>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三、身心发展</w:t>
            </w:r>
          </w:p>
          <w:p>
            <w:pPr>
              <w:spacing w:line="320" w:lineRule="exact"/>
              <w:jc w:val="center"/>
              <w:rPr>
                <w:rFonts w:ascii="仿宋" w:hAnsi="仿宋" w:eastAsia="仿宋" w:cs="仿宋_GB2312"/>
                <w:sz w:val="24"/>
              </w:rPr>
            </w:pPr>
            <w:r>
              <w:rPr>
                <w:rFonts w:hint="eastAsia" w:ascii="仿宋" w:hAnsi="仿宋" w:eastAsia="仿宋" w:cs="仿宋_GB2312"/>
                <w:sz w:val="24"/>
              </w:rPr>
              <w:t>( 20分）</w:t>
            </w:r>
          </w:p>
        </w:tc>
        <w:tc>
          <w:tcPr>
            <w:tcW w:w="1028" w:type="dxa"/>
            <w:vMerge w:val="restart"/>
            <w:vAlign w:val="center"/>
          </w:tcPr>
          <w:p>
            <w:pPr>
              <w:spacing w:line="360" w:lineRule="exact"/>
              <w:rPr>
                <w:rFonts w:ascii="仿宋" w:hAnsi="仿宋" w:eastAsia="仿宋" w:cs="仿宋_GB2312"/>
                <w:w w:val="104"/>
                <w:sz w:val="24"/>
              </w:rPr>
            </w:pPr>
            <w:r>
              <w:rPr>
                <w:rFonts w:hint="eastAsia" w:ascii="仿宋" w:hAnsi="仿宋" w:eastAsia="仿宋" w:cs="仿宋_GB2312"/>
                <w:sz w:val="24"/>
              </w:rPr>
              <w:t>3.2身心素质(8分）</w:t>
            </w:r>
          </w:p>
        </w:tc>
        <w:tc>
          <w:tcPr>
            <w:tcW w:w="8600" w:type="dxa"/>
            <w:vAlign w:val="center"/>
          </w:tcPr>
          <w:p>
            <w:pPr>
              <w:pStyle w:val="17"/>
              <w:tabs>
                <w:tab w:val="left" w:pos="700"/>
              </w:tabs>
              <w:spacing w:before="91" w:line="340" w:lineRule="exact"/>
              <w:ind w:right="96"/>
              <w:rPr>
                <w:rFonts w:ascii="仿宋" w:hAnsi="仿宋" w:eastAsia="仿宋" w:cs="仿宋_GB2312"/>
                <w:sz w:val="24"/>
              </w:rPr>
            </w:pPr>
            <w:r>
              <w:rPr>
                <w:rFonts w:hint="eastAsia" w:ascii="仿宋" w:hAnsi="仿宋" w:eastAsia="仿宋" w:cs="仿宋_GB2312"/>
                <w:sz w:val="24"/>
              </w:rPr>
              <w:t>18.体质健康监测达标，掌握l－2项体育运动技能，有效控制近视、肥胖、脊柱姿态不良等。(4分）</w:t>
            </w:r>
          </w:p>
        </w:tc>
        <w:tc>
          <w:tcPr>
            <w:tcW w:w="3501" w:type="dxa"/>
            <w:vMerge w:val="restart"/>
            <w:vAlign w:val="center"/>
          </w:tcPr>
          <w:p>
            <w:pPr>
              <w:spacing w:line="340" w:lineRule="exact"/>
              <w:rPr>
                <w:rFonts w:ascii="仿宋" w:hAnsi="仿宋" w:eastAsia="仿宋" w:cs="仿宋_GB2312"/>
                <w:sz w:val="24"/>
              </w:rPr>
            </w:pPr>
            <w:r>
              <w:rPr>
                <w:rFonts w:hint="eastAsia" w:ascii="仿宋" w:hAnsi="仿宋" w:eastAsia="仿宋" w:cs="仿宋_GB2312"/>
                <w:w w:val="104"/>
                <w:sz w:val="24"/>
              </w:rPr>
              <w:t>查看学生体质健康网、健康档案、体检登记表和视力健康电子档案，随机抽测学生体育素质与技能，随堂听课、学生随机座谈等</w:t>
            </w:r>
            <w:r>
              <w:rPr>
                <w:rFonts w:hint="eastAsia" w:ascii="仿宋" w:hAnsi="仿宋" w:eastAsia="仿宋" w:cs="仿宋_GB2312"/>
                <w:w w:val="95"/>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134" w:type="dxa"/>
            <w:vMerge w:val="continue"/>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pStyle w:val="17"/>
              <w:tabs>
                <w:tab w:val="left" w:pos="700"/>
              </w:tabs>
              <w:spacing w:before="91" w:line="340" w:lineRule="exact"/>
              <w:ind w:right="96"/>
              <w:rPr>
                <w:rFonts w:ascii="仿宋" w:hAnsi="仿宋" w:eastAsia="仿宋" w:cs="仿宋_GB2312"/>
                <w:sz w:val="24"/>
              </w:rPr>
            </w:pPr>
            <w:r>
              <w:rPr>
                <w:rFonts w:hint="eastAsia" w:ascii="仿宋" w:hAnsi="仿宋" w:eastAsia="仿宋" w:cs="仿宋_GB2312"/>
                <w:sz w:val="24"/>
              </w:rPr>
              <w:t>19.保持自信自强、乐观向上、阳光健康心态，具备合理表达、情绪调控能力；能够正确看待困难和挫折，具备基本的应对学习压力、生活困难和寻求帮助的积极心理素质和能力。（4分）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134" w:type="dxa"/>
            <w:vMerge w:val="restart"/>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四、审美素养</w:t>
            </w:r>
          </w:p>
          <w:p>
            <w:pPr>
              <w:spacing w:line="320" w:lineRule="exact"/>
              <w:jc w:val="center"/>
              <w:rPr>
                <w:rFonts w:ascii="仿宋" w:hAnsi="仿宋" w:eastAsia="仿宋" w:cs="仿宋_GB2312"/>
                <w:sz w:val="24"/>
              </w:rPr>
            </w:pPr>
            <w:r>
              <w:rPr>
                <w:rFonts w:hint="eastAsia" w:ascii="仿宋" w:hAnsi="仿宋" w:eastAsia="仿宋" w:cs="仿宋_GB2312"/>
                <w:sz w:val="24"/>
              </w:rPr>
              <w:t>（15分）</w:t>
            </w:r>
          </w:p>
        </w:tc>
        <w:tc>
          <w:tcPr>
            <w:tcW w:w="1028" w:type="dxa"/>
            <w:vMerge w:val="restart"/>
            <w:vAlign w:val="center"/>
          </w:tcPr>
          <w:p>
            <w:pPr>
              <w:spacing w:line="360" w:lineRule="exact"/>
              <w:rPr>
                <w:rFonts w:ascii="仿宋" w:hAnsi="仿宋" w:eastAsia="仿宋" w:cs="仿宋_GB2312"/>
                <w:sz w:val="24"/>
              </w:rPr>
            </w:pPr>
            <w:r>
              <w:rPr>
                <w:rFonts w:hint="eastAsia" w:ascii="仿宋" w:hAnsi="仿宋" w:eastAsia="仿宋" w:cs="仿宋_GB2312"/>
                <w:sz w:val="24"/>
              </w:rPr>
              <w:t>4.1美育实践(7分）</w:t>
            </w:r>
          </w:p>
        </w:tc>
        <w:tc>
          <w:tcPr>
            <w:tcW w:w="8600" w:type="dxa"/>
            <w:vAlign w:val="center"/>
          </w:tcPr>
          <w:p>
            <w:pPr>
              <w:pStyle w:val="17"/>
              <w:tabs>
                <w:tab w:val="left" w:pos="700"/>
              </w:tabs>
              <w:spacing w:before="91" w:line="340" w:lineRule="exact"/>
              <w:ind w:right="96"/>
              <w:rPr>
                <w:rFonts w:ascii="仿宋" w:hAnsi="仿宋" w:eastAsia="仿宋" w:cs="仿宋_GB2312"/>
                <w:sz w:val="24"/>
              </w:rPr>
            </w:pPr>
            <w:r>
              <w:rPr>
                <w:rFonts w:hint="eastAsia" w:ascii="仿宋" w:hAnsi="仿宋" w:eastAsia="仿宋" w:cs="仿宋_GB2312"/>
                <w:sz w:val="24"/>
              </w:rPr>
              <w:t>20.积极参加班级、年段、学校、社区（村）组织的文化艺术等各种美育活动。（4分）</w:t>
            </w:r>
          </w:p>
        </w:tc>
        <w:tc>
          <w:tcPr>
            <w:tcW w:w="3501" w:type="dxa"/>
            <w:vMerge w:val="restart"/>
            <w:vAlign w:val="center"/>
          </w:tcPr>
          <w:p>
            <w:pPr>
              <w:spacing w:line="340" w:lineRule="exact"/>
              <w:rPr>
                <w:rFonts w:ascii="仿宋" w:hAnsi="仿宋" w:eastAsia="仿宋" w:cs="仿宋_GB2312"/>
                <w:sz w:val="24"/>
              </w:rPr>
            </w:pPr>
            <w:r>
              <w:rPr>
                <w:rFonts w:hint="eastAsia" w:ascii="仿宋" w:hAnsi="仿宋" w:eastAsia="仿宋" w:cs="仿宋_GB2312"/>
                <w:w w:val="104"/>
                <w:sz w:val="24"/>
              </w:rPr>
              <w:t>查阅学校艺术活动安排表、中小学校艺术教育工作自评报表和艺术学业水平成绩，实地考查、随堂听课、学生随机座谈等。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134" w:type="dxa"/>
            <w:vMerge w:val="continue"/>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pStyle w:val="17"/>
              <w:tabs>
                <w:tab w:val="left" w:pos="700"/>
              </w:tabs>
              <w:spacing w:before="91" w:line="340" w:lineRule="exact"/>
              <w:ind w:right="96"/>
              <w:rPr>
                <w:rFonts w:ascii="仿宋" w:hAnsi="仿宋" w:eastAsia="仿宋" w:cs="仿宋_GB2312"/>
                <w:sz w:val="24"/>
              </w:rPr>
            </w:pPr>
            <w:r>
              <w:rPr>
                <w:rFonts w:hint="eastAsia" w:ascii="仿宋" w:hAnsi="仿宋" w:eastAsia="仿宋" w:cs="仿宋_GB2312"/>
                <w:sz w:val="24"/>
              </w:rPr>
              <w:t>21.经常欣赏文学艺术作品、观看文艺演出、参观艺术展览等；参加“美术音乐”等展演活动参与率和获奖率较高。（3分）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34" w:type="dxa"/>
            <w:vMerge w:val="continue"/>
          </w:tcPr>
          <w:p>
            <w:pPr>
              <w:rPr>
                <w:rFonts w:ascii="仿宋" w:hAnsi="仿宋" w:eastAsia="仿宋"/>
                <w:sz w:val="24"/>
              </w:rPr>
            </w:pPr>
          </w:p>
        </w:tc>
        <w:tc>
          <w:tcPr>
            <w:tcW w:w="1028" w:type="dxa"/>
            <w:vMerge w:val="restart"/>
            <w:vAlign w:val="center"/>
          </w:tcPr>
          <w:p>
            <w:pPr>
              <w:spacing w:line="360" w:lineRule="exact"/>
              <w:rPr>
                <w:rFonts w:ascii="仿宋" w:hAnsi="仿宋" w:eastAsia="仿宋" w:cs="仿宋_GB2312"/>
                <w:sz w:val="24"/>
              </w:rPr>
            </w:pPr>
            <w:r>
              <w:rPr>
                <w:rFonts w:hint="eastAsia" w:ascii="仿宋" w:hAnsi="仿宋" w:eastAsia="仿宋" w:cs="仿宋_GB2312"/>
                <w:sz w:val="24"/>
              </w:rPr>
              <w:t>4.2感受表达(8分）</w:t>
            </w:r>
          </w:p>
        </w:tc>
        <w:tc>
          <w:tcPr>
            <w:tcW w:w="8600" w:type="dxa"/>
            <w:vAlign w:val="center"/>
          </w:tcPr>
          <w:p>
            <w:pPr>
              <w:pStyle w:val="17"/>
              <w:tabs>
                <w:tab w:val="left" w:pos="700"/>
              </w:tabs>
              <w:spacing w:before="91" w:line="340" w:lineRule="exact"/>
              <w:ind w:right="96"/>
              <w:rPr>
                <w:rFonts w:ascii="仿宋" w:hAnsi="仿宋" w:eastAsia="仿宋" w:cs="仿宋_GB2312"/>
                <w:sz w:val="24"/>
              </w:rPr>
            </w:pPr>
            <w:r>
              <w:rPr>
                <w:rFonts w:hint="eastAsia" w:ascii="仿宋" w:hAnsi="仿宋" w:eastAsia="仿宋" w:cs="仿宋_GB2312"/>
                <w:sz w:val="24"/>
              </w:rPr>
              <w:t>22.掌握1－2项艺术技能，会唱主旋律歌曲。（4分）</w:t>
            </w:r>
          </w:p>
        </w:tc>
        <w:tc>
          <w:tcPr>
            <w:tcW w:w="3501" w:type="dxa"/>
            <w:vMerge w:val="restart"/>
            <w:vAlign w:val="center"/>
          </w:tcPr>
          <w:p>
            <w:pPr>
              <w:spacing w:line="340" w:lineRule="exact"/>
              <w:rPr>
                <w:rFonts w:ascii="仿宋" w:hAnsi="仿宋" w:eastAsia="仿宋" w:cs="仿宋_GB2312"/>
                <w:sz w:val="24"/>
              </w:rPr>
            </w:pPr>
            <w:r>
              <w:rPr>
                <w:rFonts w:hint="eastAsia" w:ascii="仿宋" w:hAnsi="仿宋" w:eastAsia="仿宋" w:cs="仿宋_GB2312"/>
                <w:w w:val="104"/>
                <w:sz w:val="24"/>
              </w:rPr>
              <w:t>随机抽测学生美育素质与技能，实地考查、随堂听课、问卷调查、学生随机座谈等。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134" w:type="dxa"/>
            <w:vMerge w:val="continue"/>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pStyle w:val="17"/>
              <w:tabs>
                <w:tab w:val="left" w:pos="700"/>
              </w:tabs>
              <w:spacing w:before="91" w:line="340" w:lineRule="exact"/>
              <w:ind w:right="96"/>
              <w:rPr>
                <w:rFonts w:ascii="仿宋" w:hAnsi="仿宋" w:eastAsia="仿宋" w:cs="仿宋_GB2312"/>
                <w:sz w:val="24"/>
              </w:rPr>
            </w:pPr>
            <w:r>
              <w:rPr>
                <w:rFonts w:hint="eastAsia" w:ascii="仿宋" w:hAnsi="仿宋" w:eastAsia="仿宋" w:cs="仿宋_GB2312"/>
                <w:sz w:val="24"/>
              </w:rPr>
              <w:t>23.具备健康向上的审美趣味、审美格调，能够在学习和生活中发现美、感受美、欣赏美、表达美、创造美。 ( 4分）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134" w:type="dxa"/>
            <w:vMerge w:val="restart"/>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五、劳动与社会实践</w:t>
            </w:r>
          </w:p>
          <w:p>
            <w:pPr>
              <w:spacing w:line="320" w:lineRule="exact"/>
              <w:jc w:val="center"/>
              <w:rPr>
                <w:rFonts w:ascii="仿宋" w:hAnsi="仿宋" w:eastAsia="仿宋" w:cs="仿宋_GB2312"/>
                <w:sz w:val="24"/>
              </w:rPr>
            </w:pPr>
            <w:r>
              <w:rPr>
                <w:rFonts w:hint="eastAsia" w:ascii="仿宋" w:hAnsi="仿宋" w:eastAsia="仿宋" w:cs="仿宋_GB2312"/>
                <w:sz w:val="24"/>
              </w:rPr>
              <w:t>（15分）</w:t>
            </w:r>
          </w:p>
        </w:tc>
        <w:tc>
          <w:tcPr>
            <w:tcW w:w="1028" w:type="dxa"/>
            <w:vMerge w:val="restart"/>
            <w:vAlign w:val="center"/>
          </w:tcPr>
          <w:p>
            <w:pPr>
              <w:spacing w:line="360" w:lineRule="exact"/>
              <w:rPr>
                <w:rFonts w:ascii="仿宋" w:hAnsi="仿宋" w:eastAsia="仿宋" w:cs="仿宋_GB2312"/>
                <w:sz w:val="24"/>
              </w:rPr>
            </w:pPr>
            <w:r>
              <w:rPr>
                <w:rFonts w:hint="eastAsia" w:ascii="仿宋" w:hAnsi="仿宋" w:eastAsia="仿宋" w:cs="仿宋_GB2312"/>
                <w:sz w:val="24"/>
              </w:rPr>
              <w:t>5.1劳动习惯( 8分）</w:t>
            </w:r>
          </w:p>
        </w:tc>
        <w:tc>
          <w:tcPr>
            <w:tcW w:w="8600" w:type="dxa"/>
            <w:vAlign w:val="center"/>
          </w:tcPr>
          <w:p>
            <w:pPr>
              <w:pStyle w:val="17"/>
              <w:tabs>
                <w:tab w:val="left" w:pos="700"/>
              </w:tabs>
              <w:spacing w:before="91" w:line="340" w:lineRule="exact"/>
              <w:ind w:right="96"/>
              <w:rPr>
                <w:rFonts w:ascii="仿宋" w:hAnsi="仿宋" w:eastAsia="仿宋" w:cs="仿宋_GB2312"/>
                <w:sz w:val="24"/>
              </w:rPr>
            </w:pPr>
            <w:r>
              <w:rPr>
                <w:rFonts w:hint="eastAsia" w:ascii="仿宋" w:hAnsi="仿宋" w:eastAsia="仿宋" w:cs="仿宋_GB2312"/>
                <w:sz w:val="24"/>
              </w:rPr>
              <w:t>24.具有尊重劳动、热爱劳动的观念，积极完成劳动课程，能够吃苦耐劳，尊重劳动者，珍惜劳动成果。（3分）</w:t>
            </w:r>
          </w:p>
        </w:tc>
        <w:tc>
          <w:tcPr>
            <w:tcW w:w="3501" w:type="dxa"/>
            <w:vMerge w:val="restart"/>
            <w:vAlign w:val="center"/>
          </w:tcPr>
          <w:p>
            <w:pPr>
              <w:pStyle w:val="17"/>
              <w:spacing w:before="140" w:line="300" w:lineRule="exact"/>
              <w:ind w:right="62"/>
              <w:rPr>
                <w:rFonts w:ascii="仿宋" w:hAnsi="仿宋" w:eastAsia="仿宋" w:cs="仿宋_GB2312"/>
                <w:sz w:val="24"/>
              </w:rPr>
            </w:pPr>
            <w:r>
              <w:rPr>
                <w:rFonts w:hint="eastAsia" w:ascii="仿宋" w:hAnsi="仿宋" w:eastAsia="仿宋" w:cs="仿宋_GB2312"/>
                <w:w w:val="104"/>
                <w:sz w:val="24"/>
              </w:rPr>
              <w:t>查阅劳动课程和劳动周安排表、劳动照片与记录，随机抽测学生劳动技能，间卷调查、随机访谈（教师、学生）、召开座谈会等。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134" w:type="dxa"/>
            <w:vMerge w:val="continue"/>
          </w:tcPr>
          <w:p>
            <w:pPr>
              <w:rPr>
                <w:rFonts w:ascii="仿宋" w:hAnsi="仿宋" w:eastAsia="仿宋"/>
                <w:sz w:val="24"/>
              </w:rPr>
            </w:pPr>
          </w:p>
        </w:tc>
        <w:tc>
          <w:tcPr>
            <w:tcW w:w="1028" w:type="dxa"/>
            <w:vMerge w:val="continue"/>
            <w:vAlign w:val="center"/>
          </w:tcPr>
          <w:p>
            <w:pPr>
              <w:rPr>
                <w:rFonts w:ascii="仿宋" w:hAnsi="仿宋" w:eastAsia="仿宋"/>
                <w:sz w:val="24"/>
              </w:rPr>
            </w:pPr>
          </w:p>
        </w:tc>
        <w:tc>
          <w:tcPr>
            <w:tcW w:w="8600" w:type="dxa"/>
            <w:vAlign w:val="center"/>
          </w:tcPr>
          <w:p>
            <w:pPr>
              <w:pStyle w:val="17"/>
              <w:tabs>
                <w:tab w:val="left" w:pos="700"/>
              </w:tabs>
              <w:spacing w:before="91" w:line="340" w:lineRule="exact"/>
              <w:ind w:right="96"/>
              <w:rPr>
                <w:rFonts w:ascii="仿宋" w:hAnsi="仿宋" w:eastAsia="仿宋" w:cs="仿宋_GB2312"/>
                <w:sz w:val="24"/>
              </w:rPr>
            </w:pPr>
            <w:r>
              <w:rPr>
                <w:rFonts w:hint="eastAsia" w:ascii="仿宋" w:hAnsi="仿宋" w:eastAsia="仿宋" w:cs="仿宋_GB2312"/>
                <w:sz w:val="24"/>
              </w:rPr>
              <w:t>25.积极参加家务劳动、校内劳动、校外劳动，每学年学会《劳动课程标准》要求的1-2项生活技能。（5分）</w:t>
            </w:r>
          </w:p>
        </w:tc>
        <w:tc>
          <w:tcPr>
            <w:tcW w:w="3501"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34" w:type="dxa"/>
            <w:vMerge w:val="continue"/>
          </w:tcPr>
          <w:p>
            <w:pPr>
              <w:rPr>
                <w:rFonts w:ascii="仿宋" w:hAnsi="仿宋" w:eastAsia="仿宋"/>
                <w:sz w:val="24"/>
              </w:rPr>
            </w:pPr>
          </w:p>
        </w:tc>
        <w:tc>
          <w:tcPr>
            <w:tcW w:w="1028" w:type="dxa"/>
            <w:vMerge w:val="restart"/>
            <w:vAlign w:val="center"/>
          </w:tcPr>
          <w:p>
            <w:pPr>
              <w:spacing w:line="360" w:lineRule="exact"/>
              <w:rPr>
                <w:rFonts w:ascii="仿宋" w:hAnsi="仿宋" w:eastAsia="仿宋" w:cs="仿宋_GB2312"/>
                <w:sz w:val="24"/>
              </w:rPr>
            </w:pPr>
            <w:r>
              <w:rPr>
                <w:rFonts w:hint="eastAsia" w:ascii="仿宋" w:hAnsi="仿宋" w:eastAsia="仿宋" w:cs="仿宋_GB2312"/>
                <w:sz w:val="24"/>
              </w:rPr>
              <w:t>5.2社会体验( 7分）</w:t>
            </w:r>
          </w:p>
        </w:tc>
        <w:tc>
          <w:tcPr>
            <w:tcW w:w="8600" w:type="dxa"/>
            <w:vAlign w:val="center"/>
          </w:tcPr>
          <w:p>
            <w:pPr>
              <w:pStyle w:val="17"/>
              <w:tabs>
                <w:tab w:val="left" w:pos="700"/>
              </w:tabs>
              <w:spacing w:before="91" w:line="340" w:lineRule="exact"/>
              <w:ind w:right="96"/>
              <w:rPr>
                <w:rFonts w:ascii="仿宋" w:hAnsi="仿宋" w:eastAsia="仿宋" w:cs="仿宋_GB2312"/>
                <w:sz w:val="24"/>
              </w:rPr>
            </w:pPr>
            <w:r>
              <w:rPr>
                <w:rFonts w:hint="eastAsia" w:ascii="仿宋" w:hAnsi="仿宋" w:eastAsia="仿宋" w:cs="仿宋_GB2312"/>
                <w:sz w:val="24"/>
              </w:rPr>
              <w:t>26.积极参与社会调查、研学实践、志愿服务和公益活动。（4分）</w:t>
            </w:r>
          </w:p>
        </w:tc>
        <w:tc>
          <w:tcPr>
            <w:tcW w:w="3501" w:type="dxa"/>
            <w:vMerge w:val="restart"/>
            <w:vAlign w:val="center"/>
          </w:tcPr>
          <w:p>
            <w:pPr>
              <w:spacing w:line="340" w:lineRule="exact"/>
              <w:rPr>
                <w:rFonts w:ascii="仿宋" w:hAnsi="仿宋" w:eastAsia="仿宋" w:cs="仿宋_GB2312"/>
                <w:sz w:val="24"/>
              </w:rPr>
            </w:pPr>
            <w:r>
              <w:rPr>
                <w:rFonts w:hint="eastAsia" w:ascii="仿宋" w:hAnsi="仿宋" w:eastAsia="仿宋" w:cs="仿宋_GB2312"/>
                <w:w w:val="104"/>
                <w:sz w:val="24"/>
              </w:rPr>
              <w:t>查阅活动方案、活动材料和记录，问卷调查、随机访谈（教师、学生）、召开座谈会等。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134" w:type="dxa"/>
            <w:vMerge w:val="continue"/>
          </w:tcPr>
          <w:p>
            <w:pPr>
              <w:rPr>
                <w:rFonts w:ascii="仿宋" w:hAnsi="仿宋" w:eastAsia="仿宋"/>
                <w:sz w:val="24"/>
              </w:rPr>
            </w:pPr>
          </w:p>
        </w:tc>
        <w:tc>
          <w:tcPr>
            <w:tcW w:w="1028" w:type="dxa"/>
            <w:vMerge w:val="continue"/>
          </w:tcPr>
          <w:p>
            <w:pPr>
              <w:rPr>
                <w:rFonts w:ascii="仿宋" w:hAnsi="仿宋" w:eastAsia="仿宋"/>
                <w:sz w:val="24"/>
              </w:rPr>
            </w:pPr>
          </w:p>
        </w:tc>
        <w:tc>
          <w:tcPr>
            <w:tcW w:w="8600" w:type="dxa"/>
            <w:vAlign w:val="center"/>
          </w:tcPr>
          <w:p>
            <w:pPr>
              <w:pStyle w:val="17"/>
              <w:tabs>
                <w:tab w:val="left" w:pos="700"/>
              </w:tabs>
              <w:spacing w:before="91" w:line="340" w:lineRule="exact"/>
              <w:ind w:right="96"/>
              <w:rPr>
                <w:rFonts w:ascii="仿宋" w:hAnsi="仿宋" w:eastAsia="仿宋" w:cs="仿宋_GB2312"/>
                <w:sz w:val="24"/>
              </w:rPr>
            </w:pPr>
            <w:r>
              <w:rPr>
                <w:rFonts w:hint="eastAsia" w:ascii="仿宋" w:hAnsi="仿宋" w:eastAsia="仿宋" w:cs="仿宋_GB2312"/>
                <w:sz w:val="24"/>
              </w:rPr>
              <w:t>27.在农业生产、工业体验、商业和服务业实践中，主动体验职业角色；初中学生具有一定的职业生涯规划意识和能力。 （3分）</w:t>
            </w:r>
          </w:p>
        </w:tc>
        <w:tc>
          <w:tcPr>
            <w:tcW w:w="3501" w:type="dxa"/>
            <w:vMerge w:val="continue"/>
          </w:tcPr>
          <w:p/>
        </w:tc>
      </w:tr>
    </w:tbl>
    <w:p>
      <w:pPr>
        <w:spacing w:line="480" w:lineRule="exact"/>
        <w:jc w:val="center"/>
        <w:rPr>
          <w:rFonts w:ascii="方正小标宋简体" w:eastAsia="方正小标宋简体" w:cs="方正小标宋简体"/>
          <w:sz w:val="44"/>
          <w:szCs w:val="44"/>
        </w:rPr>
        <w:sectPr>
          <w:pgSz w:w="16838" w:h="11906" w:orient="landscape"/>
          <w:pgMar w:top="1134" w:right="1134" w:bottom="1134" w:left="1134" w:header="851" w:footer="992" w:gutter="0"/>
          <w:pgNumType w:fmt="numberInDash"/>
          <w:cols w:space="720" w:num="1"/>
          <w:docGrid w:type="lines" w:linePitch="312" w:charSpace="0"/>
        </w:sectPr>
      </w:pPr>
    </w:p>
    <w:p>
      <w:pPr>
        <w:rPr>
          <w:rFonts w:ascii="仿宋_GB2312" w:hAnsi="仿宋_GB2312" w:eastAsia="仿宋_GB2312" w:cs="仿宋_GB2312"/>
          <w:sz w:val="28"/>
          <w:szCs w:val="28"/>
        </w:rPr>
      </w:pPr>
    </w:p>
    <w:sectPr>
      <w:footerReference r:id="rId8" w:type="default"/>
      <w:pgSz w:w="16838" w:h="11906" w:orient="landscape"/>
      <w:pgMar w:top="1418" w:right="1418" w:bottom="1418" w:left="1418" w:header="851" w:footer="992" w:gutter="0"/>
      <w:pgNumType w:fmt="numberInDash" w:start="5"/>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adjustRightInd w:val="0"/>
      <w:snapToGrid/>
      <w:ind w:left="210" w:leftChars="100" w:right="210" w:rightChars="100"/>
      <w:rPr>
        <w:rStyle w:val="13"/>
        <w:sz w:val="28"/>
        <w:szCs w:val="28"/>
      </w:rPr>
    </w:pPr>
    <w:r>
      <w:rPr>
        <w:rStyle w:val="13"/>
        <w:rFonts w:hint="eastAsia"/>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3</w:t>
    </w:r>
    <w:r>
      <w:rPr>
        <w:sz w:val="28"/>
        <w:szCs w:val="28"/>
      </w:rPr>
      <w:fldChar w:fldCharType="end"/>
    </w:r>
    <w:r>
      <w:rPr>
        <w:rStyle w:val="13"/>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separate"/>
    </w:r>
    <w:r>
      <w:rPr>
        <w:rStyle w:val="13"/>
      </w:rPr>
      <w:t>4</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rPr>
        <w:sz w:val="28"/>
        <w:szCs w:val="28"/>
      </w:rPr>
    </w:pPr>
    <w:r>
      <w:rPr>
        <w:sz w:val="28"/>
        <w:szCs w:val="18"/>
      </w:rPr>
      <w:pict>
        <v:shape id="文本框 4" o:spid="_x0000_s2058" o:spt="202" type="#_x0000_t202" style="position:absolute;left:0pt;margin-top:0pt;height:18.15pt;width:14.05pt;mso-position-horizontal:outside;mso-position-horizontal-relative:margin;mso-wrap-style:none;z-index:251661312;mso-width-relative:page;mso-height-relative:page;" filled="f" stroked="f" coordsize="21600,21600" o:gfxdata="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nece0QAAAAMBAAAPAAAAAAAAAAEAIAAAACIAAABkcnMv&#10;ZG93bnJldi54bWxQSwECFAAUAAAACACHTuJAakg1IwoCAAACBAAADgAAAAAAAAABACAAAAAgAQAA&#10;ZHJzL2Uyb0RvYy54bWxQSwUGAAAAAAYABgBZAQAAnAUAAAAA&#10;">
          <v:path/>
          <v:fill on="f" focussize="0,0"/>
          <v:stroke on="f" joinstyle="miter"/>
          <v:imagedata o:title=""/>
          <o:lock v:ext="edit"/>
          <v:textbox inset="0mm,0mm,0mm,0mm" style="mso-fit-shape-to-text:t;">
            <w:txbxContent>
              <w:p>
                <w:pPr>
                  <w:pStyle w:val="6"/>
                  <w:rPr>
                    <w:rStyle w:val="13"/>
                    <w:sz w:val="28"/>
                    <w:szCs w:val="28"/>
                  </w:rPr>
                </w:pPr>
                <w:r>
                  <w:rPr>
                    <w:rStyle w:val="13"/>
                    <w:rFonts w:hint="eastAsia"/>
                    <w:sz w:val="28"/>
                    <w:szCs w:val="28"/>
                  </w:rPr>
                  <w:fldChar w:fldCharType="begin"/>
                </w:r>
                <w:r>
                  <w:rPr>
                    <w:rStyle w:val="13"/>
                    <w:rFonts w:hint="eastAsia"/>
                    <w:sz w:val="28"/>
                    <w:szCs w:val="28"/>
                  </w:rPr>
                  <w:instrText xml:space="preserve">PAGE  </w:instrText>
                </w:r>
                <w:r>
                  <w:rPr>
                    <w:rStyle w:val="13"/>
                    <w:rFonts w:hint="eastAsia"/>
                    <w:sz w:val="28"/>
                    <w:szCs w:val="28"/>
                  </w:rPr>
                  <w:fldChar w:fldCharType="separate"/>
                </w:r>
                <w:r>
                  <w:rPr>
                    <w:rStyle w:val="13"/>
                    <w:sz w:val="28"/>
                    <w:szCs w:val="28"/>
                  </w:rPr>
                  <w:t>- 16 -</w:t>
                </w:r>
                <w:r>
                  <w:rPr>
                    <w:rStyle w:val="13"/>
                    <w:rFonts w:hint="eastAsia"/>
                    <w:sz w:val="28"/>
                    <w:szCs w:val="28"/>
                  </w:rPr>
                  <w:fldChar w:fldCharType="end"/>
                </w:r>
              </w:p>
            </w:txbxContent>
          </v:textbox>
        </v:shape>
      </w:pict>
    </w:r>
  </w:p>
  <w:p>
    <w:pPr>
      <w:pStyle w:val="6"/>
    </w:pPr>
  </w:p>
  <w:p>
    <w:r>
      <w:rPr>
        <w:rFonts w:hint="eastAsia"/>
        <w:sz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rect id="文本框 5" o:spid="_x0000_s2055" o:spt="1" style="position:absolute;left:0pt;margin-top:0pt;height:144pt;width:144pt;mso-position-horizontal:outside;mso-position-horizontal-relative:margin;mso-wrap-style:none;z-index:251660288;mso-width-relative:page;mso-height-relative:page;" filled="f" o:preferrelative="t" stroked="f" coordsize="21600,21600">
          <v:path/>
          <v:fill on="f" focussize="0,0"/>
          <v:stroke on="f"/>
          <v:imagedata o:title=""/>
          <o:lock v:ext="edit"/>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560" w:lineRule="exact"/>
      <w:ind w:firstLine="560" w:firstLineChars="200"/>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78B158"/>
    <w:multiLevelType w:val="singleLevel"/>
    <w:tmpl w:val="1478B158"/>
    <w:lvl w:ilvl="0" w:tentative="0">
      <w:start w:val="1"/>
      <w:numFmt w:val="chineseCounting"/>
      <w:suff w:val="nothing"/>
      <w:lvlText w:val="%1、"/>
      <w:lvlJc w:val="left"/>
      <w:rPr>
        <w:rFonts w:hint="eastAsia" w:ascii="黑体" w:hAnsi="黑体" w:eastAsia="黑体" w:cs="黑体"/>
        <w:sz w:val="32"/>
        <w:szCs w:val="32"/>
      </w:rPr>
    </w:lvl>
  </w:abstractNum>
  <w:abstractNum w:abstractNumId="1">
    <w:nsid w:val="759F6707"/>
    <w:multiLevelType w:val="singleLevel"/>
    <w:tmpl w:val="759F670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5"/>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TNjMjY3MDc2OWU5MGZkNGRhZjAzZWEyZjE0ZDBkZDIifQ=="/>
  </w:docVars>
  <w:rsids>
    <w:rsidRoot w:val="35BD4797"/>
    <w:rsid w:val="000100E0"/>
    <w:rsid w:val="000548F3"/>
    <w:rsid w:val="000658C3"/>
    <w:rsid w:val="000A0A89"/>
    <w:rsid w:val="000A76B7"/>
    <w:rsid w:val="000C739A"/>
    <w:rsid w:val="000F151F"/>
    <w:rsid w:val="00107BE5"/>
    <w:rsid w:val="00117E44"/>
    <w:rsid w:val="001376C3"/>
    <w:rsid w:val="00145427"/>
    <w:rsid w:val="00147AC7"/>
    <w:rsid w:val="00164D48"/>
    <w:rsid w:val="00174E1B"/>
    <w:rsid w:val="001776DD"/>
    <w:rsid w:val="001809BB"/>
    <w:rsid w:val="00190705"/>
    <w:rsid w:val="001912C4"/>
    <w:rsid w:val="001955C7"/>
    <w:rsid w:val="001B41D3"/>
    <w:rsid w:val="001B742A"/>
    <w:rsid w:val="001C04E6"/>
    <w:rsid w:val="001C3757"/>
    <w:rsid w:val="001C50DF"/>
    <w:rsid w:val="001D001E"/>
    <w:rsid w:val="0020031D"/>
    <w:rsid w:val="00201F30"/>
    <w:rsid w:val="0020402B"/>
    <w:rsid w:val="00205120"/>
    <w:rsid w:val="00230F3E"/>
    <w:rsid w:val="00246B07"/>
    <w:rsid w:val="002A5E24"/>
    <w:rsid w:val="002B0A47"/>
    <w:rsid w:val="002D7F38"/>
    <w:rsid w:val="002E6FC7"/>
    <w:rsid w:val="002F1AB5"/>
    <w:rsid w:val="00301DFD"/>
    <w:rsid w:val="00313C87"/>
    <w:rsid w:val="0034122E"/>
    <w:rsid w:val="00344B3E"/>
    <w:rsid w:val="00363479"/>
    <w:rsid w:val="00375612"/>
    <w:rsid w:val="003C3418"/>
    <w:rsid w:val="003C62E0"/>
    <w:rsid w:val="00407D9F"/>
    <w:rsid w:val="00494EF7"/>
    <w:rsid w:val="004B09FA"/>
    <w:rsid w:val="004B5DCA"/>
    <w:rsid w:val="004B6F3E"/>
    <w:rsid w:val="004E749A"/>
    <w:rsid w:val="004F3AFA"/>
    <w:rsid w:val="00505D78"/>
    <w:rsid w:val="00515366"/>
    <w:rsid w:val="00515E41"/>
    <w:rsid w:val="00530624"/>
    <w:rsid w:val="00544A3F"/>
    <w:rsid w:val="00545171"/>
    <w:rsid w:val="00545B8B"/>
    <w:rsid w:val="00582AEB"/>
    <w:rsid w:val="005900C1"/>
    <w:rsid w:val="005A1918"/>
    <w:rsid w:val="005B1281"/>
    <w:rsid w:val="005B3C4A"/>
    <w:rsid w:val="005D624D"/>
    <w:rsid w:val="005F14F4"/>
    <w:rsid w:val="00622B13"/>
    <w:rsid w:val="00624048"/>
    <w:rsid w:val="00664984"/>
    <w:rsid w:val="006758E8"/>
    <w:rsid w:val="00682DE5"/>
    <w:rsid w:val="006C5E51"/>
    <w:rsid w:val="006D64AE"/>
    <w:rsid w:val="00720832"/>
    <w:rsid w:val="0072373E"/>
    <w:rsid w:val="007863AA"/>
    <w:rsid w:val="007B2CA3"/>
    <w:rsid w:val="007D613C"/>
    <w:rsid w:val="007E56D5"/>
    <w:rsid w:val="00826A66"/>
    <w:rsid w:val="00831CB3"/>
    <w:rsid w:val="00836E47"/>
    <w:rsid w:val="00843FD1"/>
    <w:rsid w:val="00893D71"/>
    <w:rsid w:val="008D12FC"/>
    <w:rsid w:val="008D2D52"/>
    <w:rsid w:val="008E49AC"/>
    <w:rsid w:val="00907AF6"/>
    <w:rsid w:val="00913809"/>
    <w:rsid w:val="009265ED"/>
    <w:rsid w:val="009277E2"/>
    <w:rsid w:val="009312A6"/>
    <w:rsid w:val="009921A3"/>
    <w:rsid w:val="009A0C14"/>
    <w:rsid w:val="009B0B01"/>
    <w:rsid w:val="009E57DC"/>
    <w:rsid w:val="00A14782"/>
    <w:rsid w:val="00A35446"/>
    <w:rsid w:val="00A432C5"/>
    <w:rsid w:val="00A55617"/>
    <w:rsid w:val="00A637B2"/>
    <w:rsid w:val="00A752C4"/>
    <w:rsid w:val="00AC7410"/>
    <w:rsid w:val="00AE4B4A"/>
    <w:rsid w:val="00AE7A8F"/>
    <w:rsid w:val="00AF710D"/>
    <w:rsid w:val="00B46B20"/>
    <w:rsid w:val="00B84AD8"/>
    <w:rsid w:val="00B95557"/>
    <w:rsid w:val="00BA2CAC"/>
    <w:rsid w:val="00BC031D"/>
    <w:rsid w:val="00BD154B"/>
    <w:rsid w:val="00BE6432"/>
    <w:rsid w:val="00C1588C"/>
    <w:rsid w:val="00C16C9B"/>
    <w:rsid w:val="00C227CE"/>
    <w:rsid w:val="00C228BB"/>
    <w:rsid w:val="00C309B3"/>
    <w:rsid w:val="00C403AF"/>
    <w:rsid w:val="00C42857"/>
    <w:rsid w:val="00C47CD3"/>
    <w:rsid w:val="00C656F3"/>
    <w:rsid w:val="00C77B02"/>
    <w:rsid w:val="00C832A5"/>
    <w:rsid w:val="00C86B55"/>
    <w:rsid w:val="00C90A2F"/>
    <w:rsid w:val="00CC1DB8"/>
    <w:rsid w:val="00CC2BBC"/>
    <w:rsid w:val="00CC2D2D"/>
    <w:rsid w:val="00CE0501"/>
    <w:rsid w:val="00CE6A90"/>
    <w:rsid w:val="00CF7D57"/>
    <w:rsid w:val="00D15700"/>
    <w:rsid w:val="00D164B0"/>
    <w:rsid w:val="00D84144"/>
    <w:rsid w:val="00D9024D"/>
    <w:rsid w:val="00DA3A8A"/>
    <w:rsid w:val="00DB06E9"/>
    <w:rsid w:val="00DB22AB"/>
    <w:rsid w:val="00DD2B2A"/>
    <w:rsid w:val="00E00D87"/>
    <w:rsid w:val="00E022F3"/>
    <w:rsid w:val="00E32E9B"/>
    <w:rsid w:val="00E3675E"/>
    <w:rsid w:val="00E43F0D"/>
    <w:rsid w:val="00E57D9F"/>
    <w:rsid w:val="00E76020"/>
    <w:rsid w:val="00E96000"/>
    <w:rsid w:val="00ED4FF5"/>
    <w:rsid w:val="00EE0A62"/>
    <w:rsid w:val="00EF3F2F"/>
    <w:rsid w:val="00F06771"/>
    <w:rsid w:val="00F105D4"/>
    <w:rsid w:val="00F12BC3"/>
    <w:rsid w:val="00F27CDE"/>
    <w:rsid w:val="00F47C09"/>
    <w:rsid w:val="00F47CFD"/>
    <w:rsid w:val="00F61B22"/>
    <w:rsid w:val="00F80894"/>
    <w:rsid w:val="00FA2777"/>
    <w:rsid w:val="00FB3F32"/>
    <w:rsid w:val="00FB4AD3"/>
    <w:rsid w:val="00FD6572"/>
    <w:rsid w:val="00FE6FC8"/>
    <w:rsid w:val="01CF5298"/>
    <w:rsid w:val="03D332D6"/>
    <w:rsid w:val="05F654D2"/>
    <w:rsid w:val="06260711"/>
    <w:rsid w:val="06A46882"/>
    <w:rsid w:val="0A693B63"/>
    <w:rsid w:val="0B7E6BBA"/>
    <w:rsid w:val="0CEE636A"/>
    <w:rsid w:val="0E3F44D8"/>
    <w:rsid w:val="0EB62AE4"/>
    <w:rsid w:val="122648DD"/>
    <w:rsid w:val="12DC417E"/>
    <w:rsid w:val="156E54A4"/>
    <w:rsid w:val="15996671"/>
    <w:rsid w:val="175D5EE1"/>
    <w:rsid w:val="176457D1"/>
    <w:rsid w:val="17FB4AE6"/>
    <w:rsid w:val="18E524E5"/>
    <w:rsid w:val="193E67E9"/>
    <w:rsid w:val="19C13CA9"/>
    <w:rsid w:val="1B0E5AC5"/>
    <w:rsid w:val="1BE063BC"/>
    <w:rsid w:val="1EED0645"/>
    <w:rsid w:val="1FC508AF"/>
    <w:rsid w:val="20821F48"/>
    <w:rsid w:val="20ED6B3E"/>
    <w:rsid w:val="21F50B43"/>
    <w:rsid w:val="229349BC"/>
    <w:rsid w:val="24D603F9"/>
    <w:rsid w:val="24F353B2"/>
    <w:rsid w:val="26B642B9"/>
    <w:rsid w:val="26C64131"/>
    <w:rsid w:val="28570E1F"/>
    <w:rsid w:val="29B77500"/>
    <w:rsid w:val="2DA74F8B"/>
    <w:rsid w:val="2F005429"/>
    <w:rsid w:val="2FA21EAE"/>
    <w:rsid w:val="30BE3039"/>
    <w:rsid w:val="33BC1C52"/>
    <w:rsid w:val="33E93F57"/>
    <w:rsid w:val="35B84776"/>
    <w:rsid w:val="35BD4797"/>
    <w:rsid w:val="364C761E"/>
    <w:rsid w:val="37E859BA"/>
    <w:rsid w:val="39CB3D5D"/>
    <w:rsid w:val="3D5D60F4"/>
    <w:rsid w:val="421A2A56"/>
    <w:rsid w:val="427B6CC3"/>
    <w:rsid w:val="450B6F7B"/>
    <w:rsid w:val="4A4D69E9"/>
    <w:rsid w:val="4AA86542"/>
    <w:rsid w:val="4CB9757A"/>
    <w:rsid w:val="4FD03ADC"/>
    <w:rsid w:val="50F04F55"/>
    <w:rsid w:val="513E50A3"/>
    <w:rsid w:val="52096D27"/>
    <w:rsid w:val="54194508"/>
    <w:rsid w:val="550A1744"/>
    <w:rsid w:val="56486E77"/>
    <w:rsid w:val="5692527D"/>
    <w:rsid w:val="581F6921"/>
    <w:rsid w:val="5A404471"/>
    <w:rsid w:val="5BD114F8"/>
    <w:rsid w:val="5D416572"/>
    <w:rsid w:val="5FD4542B"/>
    <w:rsid w:val="6032101C"/>
    <w:rsid w:val="61C06A6D"/>
    <w:rsid w:val="63980872"/>
    <w:rsid w:val="63D30A57"/>
    <w:rsid w:val="652625B1"/>
    <w:rsid w:val="66C8670A"/>
    <w:rsid w:val="66CB2E27"/>
    <w:rsid w:val="68551D4E"/>
    <w:rsid w:val="6D417F77"/>
    <w:rsid w:val="6DCF4734"/>
    <w:rsid w:val="6EA45285"/>
    <w:rsid w:val="6ED37F50"/>
    <w:rsid w:val="6F9A7666"/>
    <w:rsid w:val="70757F22"/>
    <w:rsid w:val="70BC1904"/>
    <w:rsid w:val="71DE745D"/>
    <w:rsid w:val="727428E1"/>
    <w:rsid w:val="72C441BF"/>
    <w:rsid w:val="741956B2"/>
    <w:rsid w:val="76041DAB"/>
    <w:rsid w:val="77D46A63"/>
    <w:rsid w:val="797926D7"/>
    <w:rsid w:val="7A7A2380"/>
    <w:rsid w:val="7C2A0F34"/>
    <w:rsid w:val="7C4E3BEF"/>
    <w:rsid w:val="7C784E36"/>
    <w:rsid w:val="7DBE0C79"/>
    <w:rsid w:val="7E7522DD"/>
    <w:rsid w:val="7FB92479"/>
    <w:rsid w:val="7FDC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widowControl w:val="0"/>
      <w:spacing w:before="260" w:after="260" w:line="416" w:lineRule="auto"/>
      <w:jc w:val="both"/>
      <w:outlineLvl w:val="1"/>
    </w:pPr>
    <w:rPr>
      <w:rFonts w:ascii="Cambria" w:hAnsi="Cambria" w:eastAsia="宋体" w:cs="Times New Roman"/>
      <w:b/>
      <w:bCs/>
      <w:kern w:val="2"/>
      <w:sz w:val="32"/>
      <w:szCs w:val="3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Date"/>
    <w:basedOn w:val="1"/>
    <w:next w:val="1"/>
    <w:link w:val="18"/>
    <w:qFormat/>
    <w:uiPriority w:val="0"/>
    <w:pPr>
      <w:ind w:left="100" w:leftChars="2500"/>
    </w:pPr>
  </w:style>
  <w:style w:type="paragraph" w:styleId="5">
    <w:name w:val="Body Text Indent 2"/>
    <w:basedOn w:val="1"/>
    <w:semiHidden/>
    <w:uiPriority w:val="0"/>
    <w:pPr>
      <w:spacing w:after="120" w:line="480" w:lineRule="auto"/>
      <w:ind w:left="420" w:leftChars="200"/>
    </w:pPr>
    <w:rPr>
      <w:rFonts w:eastAsia="宋体"/>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qFormat/>
    <w:uiPriority w:val="0"/>
    <w:pPr>
      <w:ind w:firstLine="420" w:firstLineChars="100"/>
    </w:pPr>
    <w:rPr>
      <w:kern w:val="0"/>
      <w:sz w:val="20"/>
      <w:szCs w:val="20"/>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BodyText"/>
    <w:basedOn w:val="1"/>
    <w:qFormat/>
    <w:uiPriority w:val="0"/>
    <w:pPr>
      <w:spacing w:after="120"/>
      <w:jc w:val="both"/>
      <w:textAlignment w:val="baseline"/>
    </w:pPr>
  </w:style>
  <w:style w:type="paragraph" w:customStyle="1" w:styleId="16">
    <w:name w:val="Char Char Char Char Char Char Char Char Char"/>
    <w:basedOn w:val="1"/>
    <w:qFormat/>
    <w:uiPriority w:val="0"/>
    <w:pPr>
      <w:widowControl/>
      <w:spacing w:line="240" w:lineRule="exact"/>
      <w:jc w:val="left"/>
    </w:pPr>
  </w:style>
  <w:style w:type="paragraph" w:customStyle="1" w:styleId="17">
    <w:name w:val="Table Paragraph"/>
    <w:basedOn w:val="1"/>
    <w:qFormat/>
    <w:uiPriority w:val="0"/>
    <w:rPr>
      <w:rFonts w:ascii="宋体" w:hAnsi="Times New Roman" w:cs="宋体"/>
    </w:rPr>
  </w:style>
  <w:style w:type="character" w:customStyle="1" w:styleId="18">
    <w:name w:val="日期 Char"/>
    <w:basedOn w:val="11"/>
    <w:link w:val="4"/>
    <w:qFormat/>
    <w:uiPriority w:val="0"/>
    <w:rPr>
      <w:rFonts w:ascii="Calibri" w:hAnsi="Calibri"/>
      <w:kern w:val="2"/>
      <w:sz w:val="21"/>
      <w:szCs w:val="24"/>
    </w:rPr>
  </w:style>
  <w:style w:type="paragraph" w:customStyle="1" w:styleId="19">
    <w:name w:val="_Style 3"/>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8"/>
    <customShpInfo spid="_x0000_s2055"/>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FE85C-8A33-4C40-B597-293CEE81211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11821</Words>
  <Characters>12134</Characters>
  <Lines>142</Lines>
  <Paragraphs>40</Paragraphs>
  <TotalTime>8</TotalTime>
  <ScaleCrop>false</ScaleCrop>
  <LinksUpToDate>false</LinksUpToDate>
  <CharactersWithSpaces>12229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2023-02-22T07:29:00Z</dcterms:created>
  <dc:creator>沈国才</dc:creator>
  <cp:lastModifiedBy>admin</cp:lastModifiedBy>
  <cp:lastPrinted>2023-08-31T07:44:00Z</cp:lastPrinted>
  <dcterms:modified xsi:type="dcterms:W3CDTF">2023-08-31T08:24:46Z</dcterms:modified>
  <dc:title>大田县人民政府教育督导委员会</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50B39C8435A94E1DAEA9800CA3451540</vt:lpwstr>
  </property>
</Properties>
</file>