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永安市燕东街道办事处2021年政府信息</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公开工作年度报告</w:t>
      </w:r>
    </w:p>
    <w:p>
      <w:pPr>
        <w:pStyle w:val="4"/>
        <w:widowControl/>
        <w:spacing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按照《中华人民共和国政府信息公开条例》（以下简称《条例》）、《中华人民共和国政府信息公开工作年度报告格式（试行）》、《福建省政府信息公开办法》（以下简称《办法》）以及永安市政府信息公开中心《2021年永安市政府信息公开工作年度报告》的要求，特向社会公布2021年度燕东街道信息公开年度报告。本报告由永安市燕东街道办事处结合有关统计数据编制，报告所列数据的统计期限自2021年1月1日起至2021年12月31日止。年报全文由总体情况、行政机关主动公开政府信息情况、行政机关收到和处理政府信息公开申请情况、因政府信息公开工作被申请行政复议、提起行政诉讼情况、政府信息公开工作存在的主要问题及改进情况、其他需要报告的事项等六个部分组成。电子版在市政府门户网站（http://www.ya.gov.cn/）下载。如对本报告有任何疑问，请与永安市燕东街道办事处联系（地址：永安市含笑大道1号,邮编：366000,电子邮箱: ydjdbsc@163.com，联系电话：0598-3614549）。</w:t>
      </w:r>
    </w:p>
    <w:p>
      <w:pPr>
        <w:pStyle w:val="4"/>
        <w:widowControl/>
        <w:spacing w:beforeAutospacing="0" w:afterAutospacing="0" w:line="560" w:lineRule="exact"/>
        <w:jc w:val="both"/>
        <w:rPr>
          <w:rFonts w:ascii="黑体" w:hAnsi="黑体" w:eastAsia="黑体" w:cs="黑体"/>
          <w:sz w:val="32"/>
          <w:szCs w:val="32"/>
        </w:rPr>
      </w:pPr>
      <w:r>
        <w:rPr>
          <w:rFonts w:hint="eastAsia" w:ascii="黑体" w:hAnsi="黑体" w:eastAsia="黑体" w:cs="黑体"/>
          <w:sz w:val="32"/>
          <w:szCs w:val="32"/>
        </w:rPr>
        <w:t>　　一、总体情况</w:t>
      </w:r>
    </w:p>
    <w:p>
      <w:pPr>
        <w:pStyle w:val="4"/>
        <w:widowControl/>
        <w:spacing w:beforeAutospacing="0" w:afterAutospacing="0" w:line="560" w:lineRule="exact"/>
        <w:ind w:firstLine="640"/>
        <w:jc w:val="both"/>
        <w:rPr>
          <w:rFonts w:ascii="仿宋" w:hAnsi="仿宋" w:eastAsia="仿宋" w:cs="仿宋"/>
          <w:sz w:val="32"/>
          <w:szCs w:val="32"/>
        </w:rPr>
      </w:pPr>
      <w:r>
        <w:rPr>
          <w:rFonts w:hint="eastAsia" w:ascii="仿宋" w:hAnsi="仿宋" w:eastAsia="仿宋" w:cs="仿宋"/>
          <w:sz w:val="32"/>
          <w:szCs w:val="32"/>
        </w:rPr>
        <w:t>2021年，燕东街道不断强化日常管理，紧紧围绕市委、市政府中心工作和社会公众需求，规范公开平台，拓展公开渠道，规范政府信息公开内容，突出政府信息公开重点，努力创新公开形式，加大信息公开力度，加强信息发布和政策解读回应，不断提高政府信息公开水平。</w:t>
      </w:r>
    </w:p>
    <w:p>
      <w:pPr>
        <w:pStyle w:val="4"/>
        <w:widowControl/>
        <w:spacing w:beforeAutospacing="0" w:afterAutospacing="0" w:line="560" w:lineRule="exact"/>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（一）主动公开政府信息情况</w:t>
      </w:r>
    </w:p>
    <w:p>
      <w:pPr>
        <w:pStyle w:val="4"/>
        <w:widowControl/>
        <w:spacing w:beforeAutospacing="0" w:afterAutospacing="0" w:line="560" w:lineRule="exact"/>
        <w:jc w:val="both"/>
        <w:rPr>
          <w:rFonts w:ascii="仿宋" w:hAnsi="仿宋" w:eastAsia="仿宋" w:cs="仿宋"/>
          <w:sz w:val="32"/>
          <w:szCs w:val="32"/>
        </w:rPr>
      </w:pPr>
      <w:r>
        <w:rPr>
          <w:rFonts w:hint="eastAsia" w:ascii="仿宋" w:hAnsi="仿宋" w:eastAsia="仿宋" w:cs="仿宋"/>
          <w:sz w:val="32"/>
          <w:szCs w:val="32"/>
        </w:rPr>
        <w:t>　　1、2021年度我单位共制作信息10条，其中主动公开信息数10条，占比100%；依申请公开信息数0条，占比0%；不予公开信息数0条，占比0%；公开信息中，其中机构职能类信息6条，占60%；民政扶贫救灾社会保障就业类信息1条，占10%；科教文体卫生类信息2条，占20%；安全生产、应急管理类信息1条，占10%。历年累计主动公开信息265条。</w:t>
      </w:r>
    </w:p>
    <w:p>
      <w:pPr>
        <w:pStyle w:val="4"/>
        <w:widowControl/>
        <w:spacing w:beforeAutospacing="0" w:afterAutospacing="0" w:line="560" w:lineRule="exact"/>
        <w:jc w:val="both"/>
        <w:rPr>
          <w:rFonts w:ascii="仿宋" w:hAnsi="仿宋" w:eastAsia="仿宋" w:cs="仿宋"/>
          <w:sz w:val="32"/>
          <w:szCs w:val="32"/>
        </w:rPr>
      </w:pPr>
      <w:r>
        <w:rPr>
          <w:rFonts w:hint="eastAsia" w:ascii="仿宋" w:hAnsi="仿宋" w:eastAsia="仿宋" w:cs="仿宋"/>
          <w:sz w:val="32"/>
          <w:szCs w:val="32"/>
        </w:rPr>
        <w:t>　　2、信息公开的主要形式：2021年通过政府门户网站、信息公开栏、宣传栏、微信公众号、LED显示屏等方式开展政府信息公开工作。</w:t>
      </w:r>
    </w:p>
    <w:p>
      <w:pPr>
        <w:pStyle w:val="4"/>
        <w:widowControl/>
        <w:spacing w:beforeAutospacing="0" w:afterAutospacing="0" w:line="560" w:lineRule="exact"/>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　　（二）政府信息依申请公开办理情况</w:t>
      </w:r>
    </w:p>
    <w:p>
      <w:pPr>
        <w:pStyle w:val="4"/>
        <w:widowControl/>
        <w:spacing w:beforeAutospacing="0" w:afterAutospacing="0" w:line="560" w:lineRule="exact"/>
        <w:jc w:val="both"/>
        <w:rPr>
          <w:rFonts w:ascii="仿宋" w:hAnsi="仿宋" w:eastAsia="仿宋" w:cs="仿宋"/>
          <w:sz w:val="32"/>
          <w:szCs w:val="32"/>
        </w:rPr>
      </w:pPr>
      <w:r>
        <w:rPr>
          <w:rFonts w:hint="eastAsia" w:ascii="仿宋" w:hAnsi="仿宋" w:eastAsia="仿宋" w:cs="仿宋"/>
          <w:sz w:val="32"/>
          <w:szCs w:val="32"/>
        </w:rPr>
        <w:t>　　2021年度我单位未受理依申请公开信息申请，历年共计受理依申请公开信息申请0条，具体情况详见本文表格。</w:t>
      </w:r>
    </w:p>
    <w:p>
      <w:pPr>
        <w:pStyle w:val="4"/>
        <w:widowControl/>
        <w:spacing w:beforeAutospacing="0" w:afterAutospacing="0" w:line="560" w:lineRule="exact"/>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　　（三）政府信息管理的情况</w:t>
      </w:r>
    </w:p>
    <w:p>
      <w:pPr>
        <w:pStyle w:val="4"/>
        <w:widowControl/>
        <w:spacing w:beforeAutospacing="0" w:afterAutospacing="0" w:line="560" w:lineRule="exact"/>
        <w:ind w:firstLine="660"/>
        <w:jc w:val="both"/>
        <w:rPr>
          <w:rFonts w:ascii="仿宋" w:hAnsi="仿宋" w:eastAsia="仿宋" w:cs="仿宋"/>
          <w:sz w:val="32"/>
          <w:szCs w:val="32"/>
        </w:rPr>
      </w:pPr>
      <w:r>
        <w:rPr>
          <w:rFonts w:hint="eastAsia" w:ascii="仿宋" w:hAnsi="仿宋" w:eastAsia="仿宋" w:cs="仿宋"/>
          <w:sz w:val="32"/>
          <w:szCs w:val="32"/>
        </w:rPr>
        <w:t>坚持“三原则”为指南，推进标准化规范化编制工作开展。一是坚持“应公开尽公开”原则，凡是涉及惠民政策、食品安全等重要内容，主动通过各种载体和平台向社会和群众公开，切实保障广大人民的知情权、参与权、监督权；二是坚持“谁审查谁负责”原则。严格按照信息公开审核流程，执行“先审查后公开”制度，凡是涉及保密内容的一律不上网，凡是涉及公示公告的第一时间准确发布；三是坚持群众需求原则。深入开展群众满意度调查，收集应公开尽公开的热点难点问题，真切掌握群众需求、了解公开成效。</w:t>
      </w:r>
    </w:p>
    <w:p>
      <w:pPr>
        <w:pStyle w:val="4"/>
        <w:widowControl/>
        <w:spacing w:beforeAutospacing="0" w:afterAutospacing="0" w:line="560" w:lineRule="exact"/>
        <w:ind w:firstLine="640"/>
        <w:jc w:val="both"/>
        <w:rPr>
          <w:rFonts w:ascii="仿宋" w:hAnsi="仿宋" w:eastAsia="仿宋" w:cs="仿宋"/>
          <w:sz w:val="32"/>
          <w:szCs w:val="32"/>
        </w:rPr>
      </w:pPr>
      <w:r>
        <w:rPr>
          <w:rFonts w:hint="eastAsia" w:ascii="仿宋" w:hAnsi="仿宋" w:eastAsia="仿宋" w:cs="仿宋"/>
          <w:sz w:val="32"/>
          <w:szCs w:val="32"/>
        </w:rPr>
        <w:t>按照市政府信息公开领导小组办公室的统一安排和工作要求开展工作，积极构建经办负责人直接抓，党政办公室主任具体抓，分管领导亲自抓工作管理格局。在信息公开前，立即启动由经办负责人初审，提交党政办主任再审，分管领导终审的信息公开审核机制，认真做好信息公开的拟稿校对、保密审查、发布审批、发布登记等相关工作，确保信息公开工作的严谨、审慎、规范。同时，街道成立基层政务公开标准化规范化工作专班，街道主要领导担任工作专班组长，由街道组织委员担任常务副组长，班子领导任副组长，各部门科室主管人员任成员，工作专班下设的办公室依托街道办公室，安排专人负责公开信息的归集、发布工作。工作专班的建立，夯实了组织基础，强化了政务公开标准化规范化工作。</w:t>
      </w:r>
    </w:p>
    <w:p>
      <w:pPr>
        <w:pStyle w:val="4"/>
        <w:widowControl/>
        <w:spacing w:beforeAutospacing="0" w:afterAutospacing="0" w:line="560" w:lineRule="exact"/>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（四）政府信息公开平台建设的情况</w:t>
      </w:r>
    </w:p>
    <w:p>
      <w:pPr>
        <w:pStyle w:val="4"/>
        <w:widowControl/>
        <w:spacing w:beforeAutospacing="0" w:afterAutospacing="0" w:line="560" w:lineRule="exact"/>
        <w:ind w:firstLine="660"/>
        <w:jc w:val="both"/>
        <w:rPr>
          <w:rFonts w:ascii="仿宋" w:hAnsi="仿宋" w:eastAsia="仿宋" w:cs="仿宋"/>
          <w:sz w:val="32"/>
          <w:szCs w:val="32"/>
        </w:rPr>
      </w:pPr>
      <w:r>
        <w:rPr>
          <w:rFonts w:hint="eastAsia" w:ascii="仿宋" w:hAnsi="仿宋" w:eastAsia="仿宋" w:cs="仿宋"/>
          <w:sz w:val="32"/>
          <w:szCs w:val="32"/>
        </w:rPr>
        <w:t>采取多种形式拓宽公开渠道，不断完善信息公开平台，2021年度我街信息公开平台主体为市政务公开网，通过政务信息公开栏、LED等传统公开阵地，不断加强宣传力度；充分利用今日永安网、学习强国等新媒体平台信息公开，积极拓展公开渠道，利用微信公众号、手机APP及横幅、宣传栏等向社会公示信息。同时，我街严格按照信息公开工作要求，及时、准确对可公开信息，通过各个公开渠道进行公开工作。本年度，通过永安市人民政府网站公开信息10条，完成四个季度的政务信息公开统计工作，报送图书馆、档案馆共计10条。</w:t>
      </w:r>
    </w:p>
    <w:p>
      <w:pPr>
        <w:pStyle w:val="4"/>
        <w:widowControl/>
        <w:spacing w:beforeAutospacing="0" w:afterAutospacing="0" w:line="560" w:lineRule="exact"/>
        <w:ind w:firstLine="66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（五）政府信息公开监督保障平台建设情况</w:t>
      </w:r>
    </w:p>
    <w:p>
      <w:pPr>
        <w:spacing w:line="560" w:lineRule="exac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一是加强组织领导。及时调整街道政务公开领导小组，压实工作责任，加强队伍建设。充分发挥考核促进工作的良性作用，开展政务公开考核，按照考核指标要求，紧盯差距和不足，抓紧落实，提高政务公开工作整体水平。二是完善公开制度。围绕政府信息公开的范围、内容、形式等，建立健全信息公开审核、保密安全等制度，按照“谁公开、谁负责”和“先审查、后公开”的原则，对拟公开的信息均进行逐级审核，确保内容准确、表述规范。三是强化监督与保障。根据政务公开工作要求，逐项进行分解，明确责任单位和内容。将政务公开工作纳入绩效管理考核，发挥好考核评价的“指挥棒”作用。加大对政务公开栏目维护监督管理力度，完善政务公开保障监督机制，确保应公开、尽公开，自觉主动接受</w:t>
      </w:r>
      <w:bookmarkStart w:id="0" w:name="_GoBack"/>
      <w:bookmarkEnd w:id="0"/>
      <w:r>
        <w:rPr>
          <w:rFonts w:hint="eastAsia" w:ascii="仿宋" w:hAnsi="仿宋" w:eastAsia="仿宋" w:cs="仿宋"/>
          <w:kern w:val="0"/>
          <w:sz w:val="32"/>
          <w:szCs w:val="32"/>
          <w:lang w:val="en-US" w:eastAsia="zh-CN" w:bidi="ar-SA"/>
        </w:rPr>
        <w:t>社会评议。2021年，我街未发现责任追究、违反有关法律规定、造成不良影响或严重后果的情况。</w:t>
      </w:r>
    </w:p>
    <w:p>
      <w:pPr>
        <w:pStyle w:val="4"/>
        <w:widowControl/>
        <w:spacing w:beforeAutospacing="0" w:afterAutospacing="0" w:line="560" w:lineRule="exact"/>
        <w:ind w:firstLine="660"/>
        <w:jc w:val="both"/>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7"/>
        <w:tblW w:w="8055" w:type="dxa"/>
        <w:tblInd w:w="0" w:type="dxa"/>
        <w:shd w:val="clear" w:color="auto" w:fill="FFFFFF"/>
        <w:tblLayout w:type="fixed"/>
        <w:tblCellMar>
          <w:top w:w="0" w:type="dxa"/>
          <w:left w:w="0" w:type="dxa"/>
          <w:bottom w:w="0" w:type="dxa"/>
          <w:right w:w="0" w:type="dxa"/>
        </w:tblCellMar>
      </w:tblPr>
      <w:tblGrid>
        <w:gridCol w:w="2580"/>
        <w:gridCol w:w="1924"/>
        <w:gridCol w:w="1700"/>
        <w:gridCol w:w="1851"/>
      </w:tblGrid>
      <w:tr>
        <w:tblPrEx>
          <w:shd w:val="clear" w:color="auto" w:fill="FFFFFF"/>
          <w:tblLayout w:type="fixed"/>
          <w:tblCellMar>
            <w:top w:w="0" w:type="dxa"/>
            <w:left w:w="0" w:type="dxa"/>
            <w:bottom w:w="0" w:type="dxa"/>
            <w:right w:w="0" w:type="dxa"/>
          </w:tblCellMar>
        </w:tblPrEx>
        <w:trPr>
          <w:trHeight w:val="422" w:hRule="atLeast"/>
        </w:trPr>
        <w:tc>
          <w:tcPr>
            <w:tcW w:w="8055"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第二十条第（一）项</w:t>
            </w:r>
          </w:p>
        </w:tc>
      </w:tr>
      <w:tr>
        <w:tblPrEx>
          <w:tblLayout w:type="fixed"/>
          <w:tblCellMar>
            <w:top w:w="0" w:type="dxa"/>
            <w:left w:w="0" w:type="dxa"/>
            <w:bottom w:w="0" w:type="dxa"/>
            <w:right w:w="0" w:type="dxa"/>
          </w:tblCellMar>
        </w:tblPrEx>
        <w:trPr>
          <w:trHeight w:val="457" w:hRule="atLeast"/>
        </w:trPr>
        <w:tc>
          <w:tcPr>
            <w:tcW w:w="25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ascii="宋体" w:hAnsi="宋体" w:cs="宋体"/>
                <w:kern w:val="0"/>
                <w:sz w:val="24"/>
              </w:rPr>
              <w:t>信息内容</w:t>
            </w:r>
          </w:p>
        </w:tc>
        <w:tc>
          <w:tcPr>
            <w:tcW w:w="192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ascii="宋体" w:hAnsi="宋体" w:cs="宋体"/>
                <w:kern w:val="0"/>
                <w:sz w:val="24"/>
              </w:rPr>
              <w:t>本年制发</w:t>
            </w:r>
            <w:r>
              <w:rPr>
                <w:rFonts w:ascii="宋体" w:hAnsi="宋体" w:cs="宋体"/>
                <w:kern w:val="0"/>
                <w:sz w:val="24"/>
              </w:rPr>
              <w:t>件数</w:t>
            </w:r>
          </w:p>
        </w:tc>
        <w:tc>
          <w:tcPr>
            <w:tcW w:w="170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ascii="宋体" w:hAnsi="宋体" w:cs="宋体"/>
                <w:kern w:val="0"/>
                <w:sz w:val="24"/>
              </w:rPr>
              <w:t>本年废止件数</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ascii="宋体" w:hAnsi="宋体" w:cs="宋体"/>
                <w:kern w:val="0"/>
                <w:sz w:val="24"/>
              </w:rPr>
              <w:t>现行有效件数</w:t>
            </w:r>
          </w:p>
        </w:tc>
      </w:tr>
      <w:tr>
        <w:tblPrEx>
          <w:tblLayout w:type="fixed"/>
          <w:tblCellMar>
            <w:top w:w="0" w:type="dxa"/>
            <w:left w:w="0" w:type="dxa"/>
            <w:bottom w:w="0" w:type="dxa"/>
            <w:right w:w="0" w:type="dxa"/>
          </w:tblCellMar>
        </w:tblPrEx>
        <w:trPr>
          <w:trHeight w:val="446" w:hRule="atLeast"/>
        </w:trPr>
        <w:tc>
          <w:tcPr>
            <w:tcW w:w="25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left"/>
            </w:pPr>
            <w:r>
              <w:rPr>
                <w:rFonts w:hint="eastAsia" w:ascii="宋体" w:hAnsi="宋体" w:cs="宋体"/>
                <w:kern w:val="0"/>
                <w:sz w:val="24"/>
              </w:rPr>
              <w:t>规章</w:t>
            </w:r>
          </w:p>
        </w:tc>
        <w:tc>
          <w:tcPr>
            <w:tcW w:w="192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rPr>
              <w:t>0</w:t>
            </w:r>
          </w:p>
        </w:tc>
        <w:tc>
          <w:tcPr>
            <w:tcW w:w="170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rPr>
              <w:t>0</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rPr>
              <w:t>0</w:t>
            </w:r>
          </w:p>
        </w:tc>
      </w:tr>
      <w:tr>
        <w:tblPrEx>
          <w:tblLayout w:type="fixed"/>
          <w:tblCellMar>
            <w:top w:w="0" w:type="dxa"/>
            <w:left w:w="0" w:type="dxa"/>
            <w:bottom w:w="0" w:type="dxa"/>
            <w:right w:w="0" w:type="dxa"/>
          </w:tblCellMar>
        </w:tblPrEx>
        <w:trPr>
          <w:trHeight w:val="523" w:hRule="atLeast"/>
        </w:trPr>
        <w:tc>
          <w:tcPr>
            <w:tcW w:w="25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left"/>
            </w:pPr>
            <w:r>
              <w:rPr>
                <w:rFonts w:hint="eastAsia" w:ascii="宋体" w:hAnsi="宋体" w:cs="宋体"/>
                <w:kern w:val="0"/>
                <w:sz w:val="24"/>
              </w:rPr>
              <w:t>规范性文件</w:t>
            </w:r>
          </w:p>
        </w:tc>
        <w:tc>
          <w:tcPr>
            <w:tcW w:w="192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t>0</w:t>
            </w:r>
          </w:p>
        </w:tc>
        <w:tc>
          <w:tcPr>
            <w:tcW w:w="170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t>0</w:t>
            </w:r>
          </w:p>
        </w:tc>
        <w:tc>
          <w:tcPr>
            <w:tcW w:w="1851"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t>0</w:t>
            </w:r>
          </w:p>
        </w:tc>
      </w:tr>
      <w:tr>
        <w:tblPrEx>
          <w:tblLayout w:type="fixed"/>
          <w:tblCellMar>
            <w:top w:w="0" w:type="dxa"/>
            <w:left w:w="0" w:type="dxa"/>
            <w:bottom w:w="0" w:type="dxa"/>
            <w:right w:w="0" w:type="dxa"/>
          </w:tblCellMar>
        </w:tblPrEx>
        <w:trPr>
          <w:trHeight w:val="409" w:hRule="atLeast"/>
        </w:trPr>
        <w:tc>
          <w:tcPr>
            <w:tcW w:w="8055"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560" w:lineRule="exact"/>
              <w:jc w:val="center"/>
            </w:pPr>
            <w:r>
              <w:rPr>
                <w:rFonts w:hint="eastAsia" w:ascii="宋体" w:hAnsi="宋体" w:cs="宋体"/>
                <w:kern w:val="0"/>
                <w:sz w:val="24"/>
              </w:rPr>
              <w:t>第二十条第（五）项</w:t>
            </w:r>
          </w:p>
        </w:tc>
      </w:tr>
      <w:tr>
        <w:tblPrEx>
          <w:tblLayout w:type="fixed"/>
          <w:tblCellMar>
            <w:top w:w="0" w:type="dxa"/>
            <w:left w:w="0" w:type="dxa"/>
            <w:bottom w:w="0" w:type="dxa"/>
            <w:right w:w="0" w:type="dxa"/>
          </w:tblCellMar>
        </w:tblPrEx>
        <w:trPr>
          <w:trHeight w:val="427" w:hRule="atLeast"/>
        </w:trPr>
        <w:tc>
          <w:tcPr>
            <w:tcW w:w="25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ascii="宋体" w:hAnsi="宋体" w:cs="宋体"/>
                <w:kern w:val="0"/>
                <w:sz w:val="24"/>
              </w:rPr>
              <w:t>信息内容</w:t>
            </w:r>
          </w:p>
        </w:tc>
        <w:tc>
          <w:tcPr>
            <w:tcW w:w="547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rPr>
              <w:t>本年处理决定数量</w:t>
            </w:r>
          </w:p>
        </w:tc>
      </w:tr>
      <w:tr>
        <w:tblPrEx>
          <w:tblLayout w:type="fixed"/>
          <w:tblCellMar>
            <w:top w:w="0" w:type="dxa"/>
            <w:left w:w="0" w:type="dxa"/>
            <w:bottom w:w="0" w:type="dxa"/>
            <w:right w:w="0" w:type="dxa"/>
          </w:tblCellMar>
        </w:tblPrEx>
        <w:trPr>
          <w:trHeight w:val="451" w:hRule="atLeast"/>
        </w:trPr>
        <w:tc>
          <w:tcPr>
            <w:tcW w:w="25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left"/>
            </w:pPr>
            <w:r>
              <w:rPr>
                <w:rFonts w:hint="eastAsia" w:ascii="宋体" w:hAnsi="宋体" w:cs="宋体"/>
                <w:kern w:val="0"/>
                <w:sz w:val="24"/>
              </w:rPr>
              <w:t>行政许可</w:t>
            </w:r>
          </w:p>
        </w:tc>
        <w:tc>
          <w:tcPr>
            <w:tcW w:w="547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rPr>
              <w:t>1</w:t>
            </w:r>
          </w:p>
        </w:tc>
      </w:tr>
      <w:tr>
        <w:tblPrEx>
          <w:tblLayout w:type="fixed"/>
          <w:tblCellMar>
            <w:top w:w="0" w:type="dxa"/>
            <w:left w:w="0" w:type="dxa"/>
            <w:bottom w:w="0" w:type="dxa"/>
            <w:right w:w="0" w:type="dxa"/>
          </w:tblCellMar>
        </w:tblPrEx>
        <w:trPr>
          <w:trHeight w:val="479" w:hRule="atLeast"/>
        </w:trPr>
        <w:tc>
          <w:tcPr>
            <w:tcW w:w="8055"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560" w:lineRule="exact"/>
              <w:jc w:val="center"/>
            </w:pPr>
            <w:r>
              <w:rPr>
                <w:rFonts w:hint="eastAsia" w:ascii="宋体" w:hAnsi="宋体" w:cs="宋体"/>
                <w:kern w:val="0"/>
                <w:sz w:val="24"/>
              </w:rPr>
              <w:t>第二十条第（六）项</w:t>
            </w:r>
          </w:p>
        </w:tc>
      </w:tr>
      <w:tr>
        <w:tblPrEx>
          <w:tblLayout w:type="fixed"/>
          <w:tblCellMar>
            <w:top w:w="0" w:type="dxa"/>
            <w:left w:w="0" w:type="dxa"/>
            <w:bottom w:w="0" w:type="dxa"/>
            <w:right w:w="0" w:type="dxa"/>
          </w:tblCellMar>
        </w:tblPrEx>
        <w:trPr>
          <w:trHeight w:val="431" w:hRule="atLeast"/>
        </w:trPr>
        <w:tc>
          <w:tcPr>
            <w:tcW w:w="25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ascii="宋体" w:hAnsi="宋体" w:cs="宋体"/>
                <w:kern w:val="0"/>
                <w:sz w:val="24"/>
              </w:rPr>
              <w:t>信息内容</w:t>
            </w:r>
          </w:p>
        </w:tc>
        <w:tc>
          <w:tcPr>
            <w:tcW w:w="547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rPr>
              <w:t>本年处理决定数量</w:t>
            </w:r>
          </w:p>
        </w:tc>
      </w:tr>
      <w:tr>
        <w:tblPrEx>
          <w:tblLayout w:type="fixed"/>
          <w:tblCellMar>
            <w:top w:w="0" w:type="dxa"/>
            <w:left w:w="0" w:type="dxa"/>
            <w:bottom w:w="0" w:type="dxa"/>
            <w:right w:w="0" w:type="dxa"/>
          </w:tblCellMar>
        </w:tblPrEx>
        <w:trPr>
          <w:trHeight w:val="489" w:hRule="atLeast"/>
        </w:trPr>
        <w:tc>
          <w:tcPr>
            <w:tcW w:w="25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left"/>
            </w:pPr>
            <w:r>
              <w:rPr>
                <w:rFonts w:hint="eastAsia" w:ascii="宋体" w:hAnsi="宋体" w:cs="宋体"/>
                <w:kern w:val="0"/>
                <w:sz w:val="24"/>
              </w:rPr>
              <w:t>行政处罚</w:t>
            </w:r>
          </w:p>
        </w:tc>
        <w:tc>
          <w:tcPr>
            <w:tcW w:w="547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rPr>
              <w:t>0</w:t>
            </w:r>
          </w:p>
        </w:tc>
      </w:tr>
      <w:tr>
        <w:tblPrEx>
          <w:tblLayout w:type="fixed"/>
          <w:tblCellMar>
            <w:top w:w="0" w:type="dxa"/>
            <w:left w:w="0" w:type="dxa"/>
            <w:bottom w:w="0" w:type="dxa"/>
            <w:right w:w="0" w:type="dxa"/>
          </w:tblCellMar>
        </w:tblPrEx>
        <w:trPr>
          <w:trHeight w:val="539" w:hRule="atLeast"/>
        </w:trPr>
        <w:tc>
          <w:tcPr>
            <w:tcW w:w="25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left"/>
            </w:pPr>
            <w:r>
              <w:rPr>
                <w:rFonts w:hint="eastAsia" w:ascii="宋体" w:hAnsi="宋体" w:cs="宋体"/>
                <w:kern w:val="0"/>
                <w:sz w:val="24"/>
              </w:rPr>
              <w:t>行政强制</w:t>
            </w:r>
          </w:p>
        </w:tc>
        <w:tc>
          <w:tcPr>
            <w:tcW w:w="547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rPr>
              <w:t>0</w:t>
            </w:r>
          </w:p>
        </w:tc>
      </w:tr>
      <w:tr>
        <w:tblPrEx>
          <w:tblLayout w:type="fixed"/>
          <w:tblCellMar>
            <w:top w:w="0" w:type="dxa"/>
            <w:left w:w="0" w:type="dxa"/>
            <w:bottom w:w="0" w:type="dxa"/>
            <w:right w:w="0" w:type="dxa"/>
          </w:tblCellMar>
        </w:tblPrEx>
        <w:trPr>
          <w:trHeight w:val="459" w:hRule="atLeast"/>
        </w:trPr>
        <w:tc>
          <w:tcPr>
            <w:tcW w:w="8055"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560" w:lineRule="exact"/>
              <w:jc w:val="center"/>
            </w:pPr>
            <w:r>
              <w:rPr>
                <w:rFonts w:hint="eastAsia" w:ascii="宋体" w:hAnsi="宋体" w:cs="宋体"/>
                <w:kern w:val="0"/>
                <w:sz w:val="24"/>
              </w:rPr>
              <w:t>第二十条第（八）项</w:t>
            </w:r>
          </w:p>
        </w:tc>
      </w:tr>
      <w:tr>
        <w:tblPrEx>
          <w:tblLayout w:type="fixed"/>
          <w:tblCellMar>
            <w:top w:w="0" w:type="dxa"/>
            <w:left w:w="0" w:type="dxa"/>
            <w:bottom w:w="0" w:type="dxa"/>
            <w:right w:w="0" w:type="dxa"/>
          </w:tblCellMar>
        </w:tblPrEx>
        <w:trPr>
          <w:trHeight w:val="523" w:hRule="atLeast"/>
        </w:trPr>
        <w:tc>
          <w:tcPr>
            <w:tcW w:w="25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center"/>
            </w:pPr>
            <w:r>
              <w:rPr>
                <w:rFonts w:hint="eastAsia" w:ascii="宋体" w:hAnsi="宋体" w:cs="宋体"/>
                <w:kern w:val="0"/>
                <w:sz w:val="24"/>
              </w:rPr>
              <w:t>信息内容</w:t>
            </w:r>
          </w:p>
        </w:tc>
        <w:tc>
          <w:tcPr>
            <w:tcW w:w="547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widowControl/>
              <w:spacing w:line="560" w:lineRule="exact"/>
              <w:jc w:val="center"/>
            </w:pPr>
            <w:r>
              <w:rPr>
                <w:rFonts w:hint="eastAsia"/>
              </w:rPr>
              <w:t>本年收费金额（单位：万元）</w:t>
            </w:r>
          </w:p>
        </w:tc>
      </w:tr>
      <w:tr>
        <w:tblPrEx>
          <w:tblLayout w:type="fixed"/>
          <w:tblCellMar>
            <w:top w:w="0" w:type="dxa"/>
            <w:left w:w="0" w:type="dxa"/>
            <w:bottom w:w="0" w:type="dxa"/>
            <w:right w:w="0" w:type="dxa"/>
          </w:tblCellMar>
        </w:tblPrEx>
        <w:trPr>
          <w:trHeight w:val="470" w:hRule="atLeast"/>
        </w:trPr>
        <w:tc>
          <w:tcPr>
            <w:tcW w:w="258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560" w:lineRule="exact"/>
              <w:jc w:val="left"/>
            </w:pPr>
            <w:r>
              <w:rPr>
                <w:rFonts w:hint="eastAsia" w:ascii="宋体" w:hAnsi="宋体" w:cs="宋体"/>
                <w:kern w:val="0"/>
                <w:sz w:val="24"/>
              </w:rPr>
              <w:t>行政事业性收费</w:t>
            </w:r>
          </w:p>
        </w:tc>
        <w:tc>
          <w:tcPr>
            <w:tcW w:w="547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widowControl/>
              <w:spacing w:line="560" w:lineRule="exact"/>
              <w:jc w:val="center"/>
            </w:pPr>
            <w:r>
              <w:rPr>
                <w:rFonts w:hint="eastAsia"/>
              </w:rPr>
              <w:t>0</w:t>
            </w:r>
          </w:p>
        </w:tc>
      </w:tr>
    </w:tbl>
    <w:p>
      <w:pPr>
        <w:widowControl/>
        <w:shd w:val="clear" w:color="auto" w:fill="FFFFFF"/>
        <w:spacing w:before="188" w:after="188" w:line="560" w:lineRule="exact"/>
        <w:ind w:firstLine="640"/>
        <w:jc w:val="left"/>
      </w:pPr>
      <w:r>
        <w:rPr>
          <w:rFonts w:hint="eastAsia" w:ascii="黑体" w:hAnsi="宋体" w:eastAsia="黑体" w:cs="黑体"/>
          <w:kern w:val="0"/>
          <w:sz w:val="32"/>
          <w:szCs w:val="32"/>
          <w:shd w:val="clear" w:color="auto" w:fill="FFFFFF"/>
        </w:rPr>
        <w:t>三、收到和处理政府信息公开申请情况</w:t>
      </w:r>
    </w:p>
    <w:tbl>
      <w:tblPr>
        <w:tblStyle w:val="7"/>
        <w:tblW w:w="9097" w:type="dxa"/>
        <w:jc w:val="center"/>
        <w:tblInd w:w="0" w:type="dxa"/>
        <w:tblLayout w:type="fixed"/>
        <w:tblCellMar>
          <w:top w:w="0" w:type="dxa"/>
          <w:left w:w="0" w:type="dxa"/>
          <w:bottom w:w="0" w:type="dxa"/>
          <w:right w:w="0" w:type="dxa"/>
        </w:tblCellMar>
      </w:tblPr>
      <w:tblGrid>
        <w:gridCol w:w="540"/>
        <w:gridCol w:w="764"/>
        <w:gridCol w:w="2685"/>
        <w:gridCol w:w="476"/>
        <w:gridCol w:w="744"/>
        <w:gridCol w:w="744"/>
        <w:gridCol w:w="800"/>
        <w:gridCol w:w="953"/>
        <w:gridCol w:w="704"/>
        <w:gridCol w:w="687"/>
      </w:tblGrid>
      <w:tr>
        <w:tblPrEx>
          <w:tblLayout w:type="fixed"/>
          <w:tblCellMar>
            <w:top w:w="0" w:type="dxa"/>
            <w:left w:w="0" w:type="dxa"/>
            <w:bottom w:w="0" w:type="dxa"/>
            <w:right w:w="0" w:type="dxa"/>
          </w:tblCellMar>
        </w:tblPrEx>
        <w:trPr>
          <w:trHeight w:val="248" w:hRule="atLeast"/>
          <w:jc w:val="center"/>
        </w:trPr>
        <w:tc>
          <w:tcPr>
            <w:tcW w:w="3989"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color w:val="FF0000"/>
              </w:rPr>
            </w:pPr>
          </w:p>
        </w:tc>
        <w:tc>
          <w:tcPr>
            <w:tcW w:w="5108"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申请人情况</w:t>
            </w:r>
          </w:p>
        </w:tc>
      </w:tr>
      <w:tr>
        <w:tblPrEx>
          <w:tblLayout w:type="fixed"/>
          <w:tblCellMar>
            <w:top w:w="0" w:type="dxa"/>
            <w:left w:w="0" w:type="dxa"/>
            <w:bottom w:w="0" w:type="dxa"/>
            <w:right w:w="0" w:type="dxa"/>
          </w:tblCellMar>
        </w:tblPrEx>
        <w:trPr>
          <w:trHeight w:val="262" w:hRule="atLeast"/>
          <w:jc w:val="center"/>
        </w:trPr>
        <w:tc>
          <w:tcPr>
            <w:tcW w:w="3989"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476"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自然人</w:t>
            </w:r>
          </w:p>
        </w:tc>
        <w:tc>
          <w:tcPr>
            <w:tcW w:w="3945" w:type="dxa"/>
            <w:gridSpan w:val="5"/>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法人或其他组织</w:t>
            </w:r>
          </w:p>
        </w:tc>
        <w:tc>
          <w:tcPr>
            <w:tcW w:w="687"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总计</w:t>
            </w:r>
          </w:p>
        </w:tc>
      </w:tr>
      <w:tr>
        <w:tblPrEx>
          <w:tblLayout w:type="fixed"/>
          <w:tblCellMar>
            <w:top w:w="0" w:type="dxa"/>
            <w:left w:w="0" w:type="dxa"/>
            <w:bottom w:w="0" w:type="dxa"/>
            <w:right w:w="0" w:type="dxa"/>
          </w:tblCellMar>
        </w:tblPrEx>
        <w:trPr>
          <w:trHeight w:val="587" w:hRule="atLeast"/>
          <w:jc w:val="center"/>
        </w:trPr>
        <w:tc>
          <w:tcPr>
            <w:tcW w:w="3989"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4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商业企业</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科研机构</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社会公益组织</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法律服务机构</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其他</w:t>
            </w:r>
          </w:p>
        </w:tc>
        <w:tc>
          <w:tcPr>
            <w:tcW w:w="687"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r>
      <w:tr>
        <w:tblPrEx>
          <w:tblLayout w:type="fixed"/>
          <w:tblCellMar>
            <w:top w:w="0" w:type="dxa"/>
            <w:left w:w="0" w:type="dxa"/>
            <w:bottom w:w="0" w:type="dxa"/>
            <w:right w:w="0" w:type="dxa"/>
          </w:tblCellMar>
        </w:tblPrEx>
        <w:trPr>
          <w:trHeight w:val="399" w:hRule="atLeast"/>
          <w:jc w:val="center"/>
        </w:trPr>
        <w:tc>
          <w:tcPr>
            <w:tcW w:w="398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宋体" w:hAnsi="宋体" w:cs="宋体"/>
                <w:kern w:val="0"/>
                <w:sz w:val="24"/>
              </w:rPr>
              <w:t>一、本年新收政府信息公开申请数量</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 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 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Calibri" w:hAnsi="Calibri"/>
                <w:kern w:val="0"/>
                <w:sz w:val="24"/>
              </w:rPr>
              <w:t>0</w:t>
            </w:r>
          </w:p>
        </w:tc>
      </w:tr>
      <w:tr>
        <w:tblPrEx>
          <w:tblLayout w:type="fixed"/>
          <w:tblCellMar>
            <w:top w:w="0" w:type="dxa"/>
            <w:left w:w="0" w:type="dxa"/>
            <w:bottom w:w="0" w:type="dxa"/>
            <w:right w:w="0" w:type="dxa"/>
          </w:tblCellMar>
        </w:tblPrEx>
        <w:trPr>
          <w:trHeight w:val="316" w:hRule="atLeast"/>
          <w:jc w:val="center"/>
        </w:trPr>
        <w:tc>
          <w:tcPr>
            <w:tcW w:w="398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宋体" w:hAnsi="宋体" w:cs="宋体"/>
                <w:kern w:val="0"/>
                <w:sz w:val="24"/>
              </w:rPr>
              <w:t>二、上年结转政府信息公开申请数量</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 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 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r>
      <w:tr>
        <w:tblPrEx>
          <w:tblLayout w:type="fixed"/>
          <w:tblCellMar>
            <w:top w:w="0" w:type="dxa"/>
            <w:left w:w="0" w:type="dxa"/>
            <w:bottom w:w="0" w:type="dxa"/>
            <w:right w:w="0" w:type="dxa"/>
          </w:tblCellMar>
        </w:tblPrEx>
        <w:trPr>
          <w:trHeight w:val="331" w:hRule="atLeast"/>
          <w:jc w:val="center"/>
        </w:trPr>
        <w:tc>
          <w:tcPr>
            <w:tcW w:w="54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三、本年度办理结果</w:t>
            </w:r>
          </w:p>
        </w:tc>
        <w:tc>
          <w:tcPr>
            <w:tcW w:w="3449" w:type="dxa"/>
            <w:gridSpan w:val="2"/>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ascii="楷体" w:hAnsi="楷体" w:eastAsia="楷体" w:cs="楷体"/>
                <w:kern w:val="0"/>
                <w:sz w:val="24"/>
              </w:rPr>
              <w:t>（一）予以公开</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 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 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r>
      <w:tr>
        <w:tblPrEx>
          <w:tblLayout w:type="fixed"/>
          <w:tblCellMar>
            <w:top w:w="0" w:type="dxa"/>
            <w:left w:w="0" w:type="dxa"/>
            <w:bottom w:w="0" w:type="dxa"/>
            <w:right w:w="0" w:type="dxa"/>
          </w:tblCellMar>
        </w:tblPrEx>
        <w:trPr>
          <w:trHeight w:val="647"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3449" w:type="dxa"/>
            <w:gridSpan w:val="2"/>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（二）部分公开</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 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 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0 </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restart"/>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（三）不予公开</w:t>
            </w: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1.属于国家秘密</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662"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2.其他法律行政法规禁止公开</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3.危及“三安全一稳定”</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45"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4.保护第三方合法权益</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647"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5.属于三类内部事务信息</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45"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6.属于四类过程性信息</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7.属于行政执法案卷</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8.属于行政查询事项</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662"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restart"/>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（四）无法提供</w:t>
            </w: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1.本机关不掌握相关政府信息</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Calibri" w:hAnsi="Calibri"/>
                <w:kern w:val="0"/>
                <w:sz w:val="24"/>
              </w:rPr>
              <w:t>0</w:t>
            </w:r>
          </w:p>
        </w:tc>
      </w:tr>
      <w:tr>
        <w:tblPrEx>
          <w:tblLayout w:type="fixed"/>
          <w:tblCellMar>
            <w:top w:w="0" w:type="dxa"/>
            <w:left w:w="0" w:type="dxa"/>
            <w:bottom w:w="0" w:type="dxa"/>
            <w:right w:w="0" w:type="dxa"/>
          </w:tblCellMar>
        </w:tblPrEx>
        <w:trPr>
          <w:trHeight w:val="345"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2.没有现成信息需要另行制作</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3.补正后申请内容仍不明确</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restart"/>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（五）不予处理</w:t>
            </w: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1.信访举报投诉类申请</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2.重复申请</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3.要求提供公开出版物</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4.无正当理由大量反复申请</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76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2685"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5.要求行政机关确认或重新出具已获取信息</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3449" w:type="dxa"/>
            <w:gridSpan w:val="2"/>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（六）其他处理</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5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3449" w:type="dxa"/>
            <w:gridSpan w:val="2"/>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楷体" w:hAnsi="楷体" w:eastAsia="楷体" w:cs="楷体"/>
                <w:kern w:val="0"/>
                <w:sz w:val="24"/>
              </w:rPr>
              <w:t>（七）总计</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Calibri" w:hAnsi="Calibri"/>
                <w:kern w:val="0"/>
                <w:sz w:val="24"/>
              </w:rPr>
              <w:t>0</w:t>
            </w:r>
          </w:p>
        </w:tc>
      </w:tr>
      <w:tr>
        <w:tblPrEx>
          <w:tblLayout w:type="fixed"/>
          <w:tblCellMar>
            <w:top w:w="0" w:type="dxa"/>
            <w:left w:w="0" w:type="dxa"/>
            <w:bottom w:w="0" w:type="dxa"/>
            <w:right w:w="0" w:type="dxa"/>
          </w:tblCellMar>
        </w:tblPrEx>
        <w:trPr>
          <w:trHeight w:val="331" w:hRule="atLeast"/>
          <w:jc w:val="center"/>
        </w:trPr>
        <w:tc>
          <w:tcPr>
            <w:tcW w:w="398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left"/>
            </w:pPr>
            <w:r>
              <w:rPr>
                <w:rFonts w:hint="eastAsia" w:ascii="宋体" w:hAnsi="宋体" w:cs="宋体"/>
                <w:kern w:val="0"/>
                <w:sz w:val="24"/>
              </w:rPr>
              <w:t>四、结转下年度继续办理</w:t>
            </w:r>
          </w:p>
        </w:tc>
        <w:tc>
          <w:tcPr>
            <w:tcW w:w="476"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4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953"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704"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ascii="Calibri" w:hAnsi="Calibri"/>
                <w:kern w:val="0"/>
                <w:sz w:val="24"/>
              </w:rPr>
              <w:t>0</w:t>
            </w:r>
          </w:p>
        </w:tc>
        <w:tc>
          <w:tcPr>
            <w:tcW w:w="687" w:type="dxa"/>
            <w:tcBorders>
              <w:top w:val="nil"/>
              <w:left w:val="nil"/>
              <w:bottom w:val="single" w:color="auto" w:sz="8" w:space="0"/>
              <w:right w:val="single" w:color="auto" w:sz="8" w:space="0"/>
            </w:tcBorders>
            <w:vAlign w:val="center"/>
          </w:tcPr>
          <w:p>
            <w:pPr>
              <w:widowControl/>
              <w:spacing w:beforeAutospacing="1" w:afterAutospacing="1" w:line="560" w:lineRule="exact"/>
              <w:jc w:val="center"/>
            </w:pPr>
            <w:r>
              <w:rPr>
                <w:rFonts w:ascii="Calibri" w:hAnsi="Calibri"/>
                <w:kern w:val="0"/>
                <w:sz w:val="24"/>
              </w:rPr>
              <w:t>0</w:t>
            </w:r>
          </w:p>
        </w:tc>
      </w:tr>
    </w:tbl>
    <w:p>
      <w:pPr>
        <w:widowControl/>
        <w:shd w:val="clear" w:color="auto" w:fill="FFFFFF"/>
        <w:spacing w:before="188" w:after="188" w:line="560" w:lineRule="exact"/>
        <w:ind w:firstLine="640"/>
        <w:jc w:val="left"/>
      </w:pPr>
      <w:r>
        <w:rPr>
          <w:rFonts w:hint="eastAsia" w:ascii="黑体" w:hAnsi="宋体" w:eastAsia="黑体" w:cs="黑体"/>
          <w:kern w:val="0"/>
          <w:sz w:val="32"/>
          <w:szCs w:val="32"/>
          <w:shd w:val="clear" w:color="auto" w:fill="FFFFFF"/>
        </w:rPr>
        <w:t>四、政府信息公开行政复议、行政诉讼情况</w:t>
      </w:r>
    </w:p>
    <w:tbl>
      <w:tblPr>
        <w:tblStyle w:val="7"/>
        <w:tblW w:w="8563" w:type="dxa"/>
        <w:jc w:val="center"/>
        <w:tblInd w:w="0" w:type="dxa"/>
        <w:tblLayout w:type="fixed"/>
        <w:tblCellMar>
          <w:top w:w="0" w:type="dxa"/>
          <w:left w:w="0" w:type="dxa"/>
          <w:bottom w:w="0" w:type="dxa"/>
          <w:right w:w="0" w:type="dxa"/>
        </w:tblCellMar>
      </w:tblPr>
      <w:tblGrid>
        <w:gridCol w:w="568"/>
        <w:gridCol w:w="568"/>
        <w:gridCol w:w="568"/>
        <w:gridCol w:w="568"/>
        <w:gridCol w:w="577"/>
        <w:gridCol w:w="568"/>
        <w:gridCol w:w="569"/>
        <w:gridCol w:w="568"/>
        <w:gridCol w:w="568"/>
        <w:gridCol w:w="577"/>
        <w:gridCol w:w="568"/>
        <w:gridCol w:w="568"/>
        <w:gridCol w:w="568"/>
        <w:gridCol w:w="568"/>
        <w:gridCol w:w="570"/>
        <w:gridCol w:w="22"/>
      </w:tblGrid>
      <w:tr>
        <w:tblPrEx>
          <w:tblLayout w:type="fixed"/>
          <w:tblCellMar>
            <w:top w:w="0" w:type="dxa"/>
            <w:left w:w="0" w:type="dxa"/>
            <w:bottom w:w="0" w:type="dxa"/>
            <w:right w:w="0" w:type="dxa"/>
          </w:tblCellMar>
        </w:tblPrEx>
        <w:trPr>
          <w:trHeight w:val="299" w:hRule="atLeast"/>
          <w:jc w:val="center"/>
        </w:trPr>
        <w:tc>
          <w:tcPr>
            <w:tcW w:w="2849"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行政复议</w:t>
            </w:r>
          </w:p>
        </w:tc>
        <w:tc>
          <w:tcPr>
            <w:tcW w:w="5714" w:type="dxa"/>
            <w:gridSpan w:val="11"/>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行政诉讼</w:t>
            </w:r>
          </w:p>
        </w:tc>
      </w:tr>
      <w:tr>
        <w:tblPrEx>
          <w:tblLayout w:type="fixed"/>
          <w:tblCellMar>
            <w:top w:w="0" w:type="dxa"/>
            <w:left w:w="0" w:type="dxa"/>
            <w:bottom w:w="0" w:type="dxa"/>
            <w:right w:w="0" w:type="dxa"/>
          </w:tblCellMar>
        </w:tblPrEx>
        <w:trPr>
          <w:trHeight w:val="373" w:hRule="atLeast"/>
          <w:jc w:val="center"/>
        </w:trPr>
        <w:tc>
          <w:tcPr>
            <w:tcW w:w="56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结果维持</w:t>
            </w:r>
          </w:p>
        </w:tc>
        <w:tc>
          <w:tcPr>
            <w:tcW w:w="568"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结果纠正</w:t>
            </w:r>
          </w:p>
        </w:tc>
        <w:tc>
          <w:tcPr>
            <w:tcW w:w="568"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其他结果</w:t>
            </w:r>
          </w:p>
        </w:tc>
        <w:tc>
          <w:tcPr>
            <w:tcW w:w="568"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尚未审结</w:t>
            </w:r>
          </w:p>
        </w:tc>
        <w:tc>
          <w:tcPr>
            <w:tcW w:w="577"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总计</w:t>
            </w:r>
          </w:p>
        </w:tc>
        <w:tc>
          <w:tcPr>
            <w:tcW w:w="2850" w:type="dxa"/>
            <w:gridSpan w:val="5"/>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未经复议直接起诉</w:t>
            </w:r>
          </w:p>
        </w:tc>
        <w:tc>
          <w:tcPr>
            <w:tcW w:w="2864" w:type="dxa"/>
            <w:gridSpan w:val="6"/>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复议后起诉</w:t>
            </w:r>
          </w:p>
        </w:tc>
      </w:tr>
      <w:tr>
        <w:tblPrEx>
          <w:tblLayout w:type="fixed"/>
          <w:tblCellMar>
            <w:top w:w="0" w:type="dxa"/>
            <w:left w:w="0" w:type="dxa"/>
            <w:bottom w:w="0" w:type="dxa"/>
            <w:right w:w="0" w:type="dxa"/>
          </w:tblCellMar>
        </w:tblPrEx>
        <w:trPr>
          <w:gridAfter w:val="1"/>
          <w:wAfter w:w="22" w:type="dxa"/>
          <w:trHeight w:val="1202" w:hRule="atLeast"/>
          <w:jc w:val="center"/>
        </w:trPr>
        <w:tc>
          <w:tcPr>
            <w:tcW w:w="5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568"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568"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568"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577"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宋体" w:hAnsi="宋体" w:cs="宋体"/>
                <w:sz w:val="24"/>
              </w:rPr>
            </w:pP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结果维持</w:t>
            </w:r>
          </w:p>
        </w:tc>
        <w:tc>
          <w:tcPr>
            <w:tcW w:w="569"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结果纠正</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其他结果</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尚未审结</w:t>
            </w:r>
          </w:p>
        </w:tc>
        <w:tc>
          <w:tcPr>
            <w:tcW w:w="577"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总计</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结果维持</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结果纠正</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其他结果</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尚未审结</w:t>
            </w:r>
          </w:p>
        </w:tc>
        <w:tc>
          <w:tcPr>
            <w:tcW w:w="570"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4"/>
              </w:rPr>
              <w:t>总计</w:t>
            </w:r>
          </w:p>
        </w:tc>
      </w:tr>
      <w:tr>
        <w:tblPrEx>
          <w:tblLayout w:type="fixed"/>
          <w:tblCellMar>
            <w:top w:w="0" w:type="dxa"/>
            <w:left w:w="0" w:type="dxa"/>
            <w:bottom w:w="0" w:type="dxa"/>
            <w:right w:w="0" w:type="dxa"/>
          </w:tblCellMar>
        </w:tblPrEx>
        <w:trPr>
          <w:gridAfter w:val="1"/>
          <w:wAfter w:w="22" w:type="dxa"/>
          <w:trHeight w:val="453" w:hRule="atLeast"/>
          <w:jc w:val="center"/>
        </w:trPr>
        <w:tc>
          <w:tcPr>
            <w:tcW w:w="568"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7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69"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77"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beforeAutospacing="1" w:afterAutospacing="1" w:line="560" w:lineRule="exact"/>
              <w:jc w:val="center"/>
            </w:pPr>
            <w:r>
              <w:rPr>
                <w:rFonts w:hint="eastAsia" w:ascii="宋体" w:hAnsi="宋体" w:cs="宋体"/>
                <w:kern w:val="0"/>
                <w:sz w:val="24"/>
              </w:rPr>
              <w:t>0</w:t>
            </w:r>
          </w:p>
        </w:tc>
        <w:tc>
          <w:tcPr>
            <w:tcW w:w="570" w:type="dxa"/>
            <w:tcBorders>
              <w:top w:val="nil"/>
              <w:left w:val="nil"/>
              <w:bottom w:val="single" w:color="auto" w:sz="8" w:space="0"/>
              <w:right w:val="single" w:color="auto" w:sz="8" w:space="0"/>
            </w:tcBorders>
            <w:tcMar>
              <w:left w:w="108" w:type="dxa"/>
              <w:right w:w="108" w:type="dxa"/>
            </w:tcMar>
            <w:vAlign w:val="center"/>
          </w:tcPr>
          <w:p>
            <w:pPr>
              <w:widowControl/>
              <w:spacing w:before="188" w:after="188" w:line="560" w:lineRule="exact"/>
              <w:jc w:val="center"/>
            </w:pPr>
            <w:r>
              <w:rPr>
                <w:rFonts w:hint="eastAsia" w:ascii="宋体" w:hAnsi="宋体" w:cs="宋体"/>
                <w:kern w:val="0"/>
                <w:sz w:val="24"/>
              </w:rPr>
              <w:t>0</w:t>
            </w:r>
          </w:p>
        </w:tc>
      </w:tr>
    </w:tbl>
    <w:p>
      <w:pPr>
        <w:pStyle w:val="4"/>
        <w:widowControl/>
        <w:spacing w:beforeAutospacing="0" w:afterAutospacing="0" w:line="560" w:lineRule="exact"/>
        <w:jc w:val="both"/>
        <w:rPr>
          <w:rFonts w:ascii="黑体" w:hAnsi="黑体" w:eastAsia="黑体" w:cs="黑体"/>
          <w:sz w:val="32"/>
          <w:szCs w:val="32"/>
        </w:rPr>
      </w:pPr>
      <w:r>
        <w:rPr>
          <w:rFonts w:hint="eastAsia" w:ascii="黑体" w:hAnsi="黑体" w:eastAsia="黑体" w:cs="黑体"/>
          <w:sz w:val="32"/>
          <w:szCs w:val="32"/>
        </w:rPr>
        <w:t>　　五、存在的主要问题及改进情况</w:t>
      </w:r>
    </w:p>
    <w:p>
      <w:pPr>
        <w:pStyle w:val="4"/>
        <w:widowControl/>
        <w:spacing w:beforeAutospacing="0" w:afterAutospacing="0" w:line="560" w:lineRule="exact"/>
        <w:ind w:firstLine="645"/>
        <w:jc w:val="both"/>
        <w:rPr>
          <w:rFonts w:ascii="仿宋" w:hAnsi="仿宋" w:eastAsia="仿宋" w:cs="仿宋"/>
          <w:sz w:val="32"/>
          <w:szCs w:val="32"/>
        </w:rPr>
      </w:pPr>
      <w:r>
        <w:rPr>
          <w:rFonts w:hint="eastAsia" w:ascii="仿宋" w:hAnsi="仿宋" w:eastAsia="仿宋" w:cs="仿宋"/>
          <w:sz w:val="32"/>
          <w:szCs w:val="32"/>
        </w:rPr>
        <w:t>2021年，我街道高度重视政府信息公开工作，取得了明显成效。同时，也认识到街道的政府信息公开工作存在的不足。如部分信息公开更新较慢；信息数量、质量有待提升；信息公开宣传范围局限，群众知晓率、参与率低等。在今后我们将重点抓好以下工作:一是加强学习教育，提高工作水平。组织工作人员继续学习《条例》、《办法》等法规文件，规范信息公开流程，进一步提高工作人员的业务素质和工作水平，信息公开工作做到准确、及时、规范。二是充实公开范围，提高工作质量。结合重点领域公开内容，按照“以公开为原则、不公开为例外”的要求，坚持社会需求为导向，继续重点推进与社会发展和群众生活密切相关的政府信息公开。　</w:t>
      </w:r>
    </w:p>
    <w:p>
      <w:pPr>
        <w:pStyle w:val="4"/>
        <w:widowControl/>
        <w:spacing w:beforeAutospacing="0" w:afterAutospacing="0" w:line="560" w:lineRule="exact"/>
        <w:ind w:firstLine="645"/>
        <w:jc w:val="both"/>
        <w:rPr>
          <w:rFonts w:ascii="黑体" w:hAnsi="黑体" w:eastAsia="黑体" w:cs="黑体"/>
          <w:sz w:val="32"/>
          <w:szCs w:val="32"/>
        </w:rPr>
      </w:pPr>
      <w:r>
        <w:rPr>
          <w:rFonts w:hint="eastAsia" w:ascii="黑体" w:hAnsi="黑体" w:eastAsia="黑体" w:cs="黑体"/>
          <w:sz w:val="32"/>
          <w:szCs w:val="32"/>
        </w:rPr>
        <w:t>六、其他需要报告的事项</w:t>
      </w:r>
    </w:p>
    <w:p>
      <w:pPr>
        <w:pStyle w:val="4"/>
        <w:widowControl/>
        <w:spacing w:beforeAutospacing="0" w:afterAutospacing="0" w:line="560" w:lineRule="exact"/>
        <w:jc w:val="both"/>
        <w:rPr>
          <w:rFonts w:ascii="仿宋" w:hAnsi="仿宋" w:eastAsia="仿宋" w:cs="仿宋"/>
          <w:sz w:val="32"/>
          <w:szCs w:val="32"/>
        </w:rPr>
      </w:pPr>
      <w:r>
        <w:rPr>
          <w:rFonts w:hint="eastAsia" w:ascii="仿宋" w:hAnsi="仿宋" w:eastAsia="仿宋" w:cs="仿宋"/>
          <w:sz w:val="32"/>
          <w:szCs w:val="32"/>
        </w:rPr>
        <w:t>　　2021年度燕东街道办事处无其他需要报告的事项。</w:t>
      </w:r>
    </w:p>
    <w:p>
      <w:pPr>
        <w:pStyle w:val="4"/>
        <w:widowControl/>
        <w:spacing w:beforeAutospacing="0" w:afterAutospacing="0" w:line="560" w:lineRule="exact"/>
        <w:jc w:val="right"/>
        <w:rPr>
          <w:rFonts w:ascii="仿宋" w:hAnsi="仿宋" w:eastAsia="仿宋" w:cs="仿宋"/>
          <w:sz w:val="32"/>
          <w:szCs w:val="32"/>
        </w:rPr>
      </w:pPr>
      <w:r>
        <w:rPr>
          <w:rFonts w:hint="eastAsia" w:ascii="仿宋" w:hAnsi="仿宋" w:eastAsia="仿宋" w:cs="仿宋"/>
          <w:sz w:val="32"/>
          <w:szCs w:val="32"/>
        </w:rPr>
        <w:t>　　</w:t>
      </w:r>
    </w:p>
    <w:p>
      <w:pPr>
        <w:pStyle w:val="4"/>
        <w:widowControl/>
        <w:spacing w:beforeAutospacing="0" w:afterAutospacing="0" w:line="560" w:lineRule="exact"/>
        <w:jc w:val="right"/>
        <w:rPr>
          <w:rFonts w:ascii="仿宋" w:hAnsi="仿宋" w:eastAsia="仿宋" w:cs="仿宋"/>
          <w:sz w:val="32"/>
          <w:szCs w:val="32"/>
        </w:rPr>
      </w:pPr>
    </w:p>
    <w:p>
      <w:pPr>
        <w:spacing w:line="560" w:lineRule="exac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53FD"/>
    <w:rsid w:val="0009751F"/>
    <w:rsid w:val="000A235B"/>
    <w:rsid w:val="002E6E4B"/>
    <w:rsid w:val="003325EA"/>
    <w:rsid w:val="003765D2"/>
    <w:rsid w:val="003E3A15"/>
    <w:rsid w:val="00422DFC"/>
    <w:rsid w:val="00493B30"/>
    <w:rsid w:val="004E71B1"/>
    <w:rsid w:val="005E78F9"/>
    <w:rsid w:val="006030BC"/>
    <w:rsid w:val="00692B1D"/>
    <w:rsid w:val="00701234"/>
    <w:rsid w:val="00894746"/>
    <w:rsid w:val="008C1F1E"/>
    <w:rsid w:val="009572C9"/>
    <w:rsid w:val="009B56DB"/>
    <w:rsid w:val="00AD53FD"/>
    <w:rsid w:val="00AF07E0"/>
    <w:rsid w:val="00B16A33"/>
    <w:rsid w:val="00B23157"/>
    <w:rsid w:val="00B56774"/>
    <w:rsid w:val="00B821FD"/>
    <w:rsid w:val="00C13F42"/>
    <w:rsid w:val="00D53207"/>
    <w:rsid w:val="00D90ECE"/>
    <w:rsid w:val="00DC227C"/>
    <w:rsid w:val="00DD1BDC"/>
    <w:rsid w:val="00E139B8"/>
    <w:rsid w:val="00F275B3"/>
    <w:rsid w:val="00F30DCC"/>
    <w:rsid w:val="00F7342C"/>
    <w:rsid w:val="00FA72A0"/>
    <w:rsid w:val="25016885"/>
    <w:rsid w:val="6FE078A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6">
    <w:name w:val="Strong"/>
    <w:basedOn w:val="5"/>
    <w:qFormat/>
    <w:uiPriority w:val="22"/>
    <w:rPr>
      <w:b/>
      <w:bCs/>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Kingdom</Company>
  <Pages>7</Pages>
  <Words>532</Words>
  <Characters>3033</Characters>
  <Lines>25</Lines>
  <Paragraphs>7</Paragraphs>
  <ScaleCrop>false</ScaleCrop>
  <LinksUpToDate>false</LinksUpToDate>
  <CharactersWithSpaces>3558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2020-01-08T14:41:00Z</dcterms:created>
  <dc:creator>Administrator</dc:creator>
  <cp:lastModifiedBy>Administrator</cp:lastModifiedBy>
  <dcterms:modified xsi:type="dcterms:W3CDTF">2022-04-28T08:36:01Z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y fmtid="{D5CDD505-2E9C-101B-9397-08002B2CF9AE}" pid="3" name="ICV">
    <vt:lpwstr>E8ED5B51DCEEEDE68936E06151F4B7FD</vt:lpwstr>
  </property>
</Properties>
</file>