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永安市202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年政府预算相关重要事项的说明</w:t>
      </w: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市本级支出预算说明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年度永安市本级一般公共预算支出数为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426257</w:t>
      </w:r>
      <w:r>
        <w:rPr>
          <w:rFonts w:hint="eastAsia" w:ascii="仿宋_GB2312" w:eastAsia="仿宋_GB2312"/>
          <w:kern w:val="0"/>
          <w:sz w:val="32"/>
          <w:szCs w:val="32"/>
        </w:rPr>
        <w:t>万元，比202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年度预算数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增加63856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增长17.62</w:t>
      </w:r>
      <w:r>
        <w:rPr>
          <w:rFonts w:hint="eastAsia" w:ascii="仿宋_GB2312" w:eastAsia="仿宋_GB2312"/>
          <w:kern w:val="0"/>
          <w:sz w:val="32"/>
          <w:szCs w:val="32"/>
        </w:rPr>
        <w:t>%。具体情况如下（分款级科目表述）：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0000FF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（一）一般公共服务支出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51051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增加17912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增长54.05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1.人大事务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kern w:val="0"/>
          <w:sz w:val="32"/>
          <w:szCs w:val="32"/>
        </w:rPr>
        <w:t>70万元，较上年预算数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370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52.86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2.政协事务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649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199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44.22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3.政府办公厅（室）及相关机构事务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29371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19418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195.10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4.发展和改革事务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1312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397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43.39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5.统计信息事务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574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减少251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下降30.42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6.财政事务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1402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742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112.42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7.税收事务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467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45.21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%。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8.审计事务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657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333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102.78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9.海关事务20万元，较上年预算数增加20万元。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kern w:val="0"/>
          <w:sz w:val="32"/>
          <w:szCs w:val="32"/>
        </w:rPr>
        <w:t>.纪检监察事务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1400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350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33.33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.商贸事务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2010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990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97.06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.民族事务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340.00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.港澳台事务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33.33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.档案事务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340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262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335.90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.民主党派及工商联事务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40.00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kern w:val="0"/>
          <w:sz w:val="32"/>
          <w:szCs w:val="32"/>
        </w:rPr>
        <w:t>.群众团体事务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496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28.50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.党委办公厅（室）及相关机构事务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2185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480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25.94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>.组织事务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705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减少75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下降9.62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.宣传事务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651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226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53.18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.统战事务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538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41.58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.其他共产党事务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减少364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下降91.00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.市场监督管理事务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2203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363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19.73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.</w:t>
      </w:r>
      <w:r>
        <w:rPr>
          <w:rFonts w:ascii="仿宋_GB2312" w:eastAsia="仿宋_GB2312"/>
          <w:kern w:val="0"/>
          <w:sz w:val="32"/>
          <w:szCs w:val="32"/>
        </w:rPr>
        <w:t>其他一般公共服务支出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3576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减少6504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下降64.52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（二）国防支出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减少535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下降64.07</w:t>
      </w:r>
      <w:r>
        <w:rPr>
          <w:rFonts w:hint="eastAsia" w:ascii="仿宋_GB2312" w:eastAsia="仿宋_GB2312"/>
          <w:b/>
          <w:kern w:val="0"/>
          <w:sz w:val="32"/>
          <w:szCs w:val="32"/>
        </w:rPr>
        <w:t>%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1.国防动员3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减少70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下降18.92</w:t>
      </w:r>
      <w:r>
        <w:rPr>
          <w:rFonts w:hint="eastAsia" w:ascii="仿宋_GB2312" w:eastAsia="仿宋_GB2312"/>
          <w:bCs/>
          <w:kern w:val="0"/>
          <w:sz w:val="32"/>
          <w:szCs w:val="32"/>
        </w:rPr>
        <w:t>%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2.其他国防支出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减少465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0000FF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（三）公共安全支出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18012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832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增长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4.84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1.武装警察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增加70</w:t>
      </w:r>
      <w:r>
        <w:rPr>
          <w:rFonts w:hint="eastAsia" w:ascii="仿宋_GB2312" w:eastAsia="仿宋_GB2312"/>
          <w:kern w:val="0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2.公安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13872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减少1125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下降7.50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3.国家安全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</w:rPr>
        <w:t>14万元，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下降37.84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4.法院20万元，较上年预算数增加20万元。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.司法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1221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225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22.59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kern w:val="0"/>
          <w:sz w:val="32"/>
          <w:szCs w:val="32"/>
        </w:rPr>
        <w:t>.其他公共安全支出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2806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1656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144.00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（四）教育支出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87979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9454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12.04</w:t>
      </w:r>
      <w:r>
        <w:rPr>
          <w:rFonts w:hint="eastAsia" w:ascii="仿宋_GB2312" w:eastAsia="仿宋_GB2312"/>
          <w:b/>
          <w:kern w:val="0"/>
          <w:sz w:val="32"/>
          <w:szCs w:val="32"/>
        </w:rPr>
        <w:t>%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1.教育管理事务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1722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769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80.69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2.普通教育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75539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8994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13.52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3.职业教育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4921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减少97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下降1.93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4.广播电视教育4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11.25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5.特殊教育4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2万元，较上年预算数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减少6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下降1.40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6.进修及培训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2130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630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42.00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7.教育费附加安排的支出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减少955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下降32.32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8.其他教育支出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74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10.19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0000FF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（五）科学技术支出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8052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5240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万元，增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长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186.34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1.科学技术管理事务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1810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1520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524.14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2.基础研究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减少68</w:t>
      </w:r>
      <w:r>
        <w:rPr>
          <w:rFonts w:hint="eastAsia" w:ascii="仿宋_GB2312" w:eastAsia="仿宋_GB2312"/>
          <w:kern w:val="0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3.应用研究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267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114.59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4.技术研究与开发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3300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1288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64.02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5.科技条件与服务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191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91.39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6.科学技术普及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kern w:val="0"/>
          <w:sz w:val="32"/>
          <w:szCs w:val="32"/>
        </w:rPr>
        <w:t>0万元，较上年预算数增加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万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元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.其他科学技术支出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1942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1942</w:t>
      </w:r>
      <w:r>
        <w:rPr>
          <w:rFonts w:hint="eastAsia" w:ascii="仿宋_GB2312" w:eastAsia="仿宋_GB2312"/>
          <w:kern w:val="0"/>
          <w:sz w:val="32"/>
          <w:szCs w:val="32"/>
        </w:rPr>
        <w:t>万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元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（六）文化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旅游</w:t>
      </w:r>
      <w:r>
        <w:rPr>
          <w:rFonts w:hint="eastAsia" w:ascii="仿宋_GB2312" w:eastAsia="仿宋_GB2312"/>
          <w:b/>
          <w:kern w:val="0"/>
          <w:sz w:val="32"/>
          <w:szCs w:val="32"/>
        </w:rPr>
        <w:t>体育与传媒支出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5916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1631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38.06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1.文化和旅游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2537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929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38.06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2.文物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851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567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199.65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3.体育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减少35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下降12.20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4.新闻出版电影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225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减少244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下降52.03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5.广播电视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1796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1176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189.68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6.其他文化旅游体育与传媒支出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减少762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下降74.93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0000FF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（七）社会保障和就业支出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44243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21635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95.70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%，其中：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1.人力资源和社会保障管理事务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1915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865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82.38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2.民政管理事务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1339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409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43.98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3.行政事业单位养老支出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7201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3391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89.00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4.就业补助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1055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479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83.16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5.抚恤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2340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1373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141.99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6.退役安置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31.33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7.社会福利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1372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减少252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下降15.52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8.残疾人事业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1270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597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88.71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.最低生活保障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1706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531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45.19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10.临时救助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330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3万元，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</w:rPr>
        <w:t>39.2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11.特困人员救助供养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14.94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12.其他生活救助2万元，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减少2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13.</w:t>
      </w:r>
      <w:r>
        <w:rPr>
          <w:rFonts w:hint="eastAsia" w:ascii="仿宋_GB2312" w:eastAsia="仿宋_GB2312"/>
          <w:kern w:val="0"/>
          <w:sz w:val="32"/>
          <w:szCs w:val="32"/>
        </w:rPr>
        <w:t>财政对基本养老保险基金的补助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15335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6125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66.50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.财政对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其他社会</w:t>
      </w:r>
      <w:r>
        <w:rPr>
          <w:rFonts w:hint="eastAsia" w:ascii="仿宋_GB2312" w:eastAsia="仿宋_GB2312"/>
          <w:kern w:val="0"/>
          <w:sz w:val="32"/>
          <w:szCs w:val="32"/>
        </w:rPr>
        <w:t>保险基金的补助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6000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5005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503.02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.退役军人管理事务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1366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953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216.94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kern w:val="0"/>
          <w:sz w:val="32"/>
          <w:szCs w:val="32"/>
        </w:rPr>
        <w:t>.其他社会保障和就业支出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2208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1948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749.23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0000FF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（八）卫生健康支出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37602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1741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4.85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1.卫生健康管理事务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3500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171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5.14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2.公立医院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4415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1182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36.56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3.基层医疗卫生机构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6105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223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3.79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4.公共卫生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8602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0.76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5.中医药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减少66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下降95.65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6.计划生育事务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1254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减少385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下降23.49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7.行政事业单位医疗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2276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727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46.93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8.财政对基本医疗保险基金的补助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8000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369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4.84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9.医疗救助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475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0.64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10.优抚对象医疗40万元，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11.医疗保障管理事务400万元，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400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12.老龄卫生健康事务1232万元，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1232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.其他卫生健康支出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减少2220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下降63.07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0000FF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（九）节能环保支出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5607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4372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354.01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1.环境保护管理事务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233.33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2.污染防治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2327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1533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193.07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3.自然生态保护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2200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2150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4300.00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4.天然林保护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424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153.62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5.能源节约利用450万元，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450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kern w:val="0"/>
          <w:sz w:val="32"/>
          <w:szCs w:val="32"/>
        </w:rPr>
        <w:t>.可再生能源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减少65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.能源管理事务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</w:rPr>
        <w:t>50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8.其他节能环保支出500万元，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增加500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（十）城乡社区支出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43162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28215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188.77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1.城乡社区管理事务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5489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1796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48.6</w:t>
      </w:r>
      <w:r>
        <w:rPr>
          <w:rFonts w:hint="eastAsia" w:ascii="仿宋_GB2312" w:eastAsia="仿宋_GB2312"/>
          <w:kern w:val="0"/>
          <w:sz w:val="32"/>
          <w:szCs w:val="32"/>
        </w:rPr>
        <w:t>3%。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2.城乡社区规划与管理500万元，较上年预算数增加500万元。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.城乡社区公共设施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29773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25423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584.44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.城乡社区环境卫生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4400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1.20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.建设市场管理与监督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减少33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kern w:val="0"/>
          <w:sz w:val="32"/>
          <w:szCs w:val="32"/>
        </w:rPr>
        <w:t>.其他城乡社区支出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477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18.91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0000FF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（十一）农林水支出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34376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减少7621</w:t>
      </w:r>
      <w:r>
        <w:rPr>
          <w:rFonts w:hint="eastAsia" w:ascii="仿宋_GB2312" w:eastAsia="仿宋_GB2312"/>
          <w:b/>
          <w:kern w:val="0"/>
          <w:sz w:val="32"/>
          <w:szCs w:val="32"/>
        </w:rPr>
        <w:t>万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元，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下降18.15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%，其中：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1.农业农村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6602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减少4928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下降42.74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2.林业和草原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13588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增加3329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32.45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3.水利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9281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减少2432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下降20.76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4.巩固脱贫攻坚成果衔接乡村振兴27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减少18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下降0.65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5.农村综合改革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1480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减少3202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下降68.39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6.普惠金融发展支出245万元，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245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.其他农林水支出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430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减少615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下降58.85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（十二）交通运输支出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13842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5743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70.91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1.公路水路运输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8671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万元，较上年预算数增加2742万元，增长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46.25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2.成品油价格改革对交通运输的补贴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减少1014</w:t>
      </w:r>
      <w:r>
        <w:rPr>
          <w:rFonts w:hint="eastAsia" w:ascii="仿宋_GB2312" w:eastAsia="仿宋_GB2312"/>
          <w:kern w:val="0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3.车辆购置税支出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3315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2559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338.49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4.其他交通运输支出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1856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4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56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364.00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（十三）资源勘探工业信息等支出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22031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10862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97.25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1.资源勘探开发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2万元</w:t>
      </w:r>
      <w:r>
        <w:rPr>
          <w:rFonts w:hint="eastAsia" w:ascii="仿宋_GB2312" w:eastAsia="仿宋_GB2312"/>
          <w:kern w:val="0"/>
          <w:sz w:val="32"/>
          <w:szCs w:val="32"/>
        </w:rPr>
        <w:t>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426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1638.46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2.支持中小企业发展和管理支出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19125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13275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326.92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3.其他资源勘探工业信息等支出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2454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减少2839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下降53.64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（十四）商业服务业等支出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8306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4941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146.84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1.商业流通事务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325</w:t>
      </w:r>
      <w:r>
        <w:rPr>
          <w:rFonts w:hint="eastAsia" w:ascii="仿宋_GB2312" w:eastAsia="仿宋_GB2312"/>
          <w:kern w:val="0"/>
          <w:sz w:val="32"/>
          <w:szCs w:val="32"/>
        </w:rPr>
        <w:t>8万元，较上年预算数增加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1970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152.95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2.涉外发展服务支出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111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22.70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3.其他商业服务业等支出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4448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2860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180.10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b/>
          <w:kern w:val="0"/>
          <w:sz w:val="32"/>
          <w:szCs w:val="32"/>
        </w:rPr>
        <w:t>）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援助其他地区支出165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165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其他支出165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165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b/>
          <w:kern w:val="0"/>
          <w:sz w:val="32"/>
          <w:szCs w:val="32"/>
        </w:rPr>
        <w:t>）自然资源海洋气象等支出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8418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5432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181.92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1.自然资源事务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4984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2638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112.45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2.气象事务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402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247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159.35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3.其他自然资源海洋气象等支出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3032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2547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525.15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b/>
          <w:kern w:val="0"/>
          <w:sz w:val="32"/>
          <w:szCs w:val="32"/>
        </w:rPr>
        <w:t>）住房保障支出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7502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6051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417.02</w:t>
      </w:r>
      <w:r>
        <w:rPr>
          <w:rFonts w:hint="eastAsia" w:ascii="仿宋_GB2312" w:eastAsia="仿宋_GB2312"/>
          <w:b/>
          <w:kern w:val="0"/>
          <w:sz w:val="32"/>
          <w:szCs w:val="32"/>
        </w:rPr>
        <w:t>%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1.保障性安居工程支出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3915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3652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1388.59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2.住房改革支出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3587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2399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201.94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b/>
          <w:kern w:val="0"/>
          <w:sz w:val="32"/>
          <w:szCs w:val="32"/>
        </w:rPr>
        <w:t>）粮油物资储备支出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773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450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139.32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1.粮油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物资</w:t>
      </w:r>
      <w:r>
        <w:rPr>
          <w:rFonts w:hint="eastAsia" w:ascii="仿宋_GB2312" w:eastAsia="仿宋_GB2312"/>
          <w:kern w:val="0"/>
          <w:sz w:val="32"/>
          <w:szCs w:val="32"/>
        </w:rPr>
        <w:t>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560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237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73.37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粮油储备213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213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b/>
          <w:kern w:val="0"/>
          <w:sz w:val="32"/>
          <w:szCs w:val="32"/>
        </w:rPr>
        <w:t>）灾害防治及应急管理支出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3509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2173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162.65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1.应急管理事务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794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340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74.89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2.消防事务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1225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632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106.58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3.自然灾害防治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730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441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152.60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FF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.自然灾害救灾及恢复重建支出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210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FF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.其他灾害防治及应急管理支出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550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二十</w:t>
      </w:r>
      <w:r>
        <w:rPr>
          <w:rFonts w:hint="eastAsia" w:ascii="仿宋_GB2312" w:eastAsia="仿宋_GB2312"/>
          <w:b/>
          <w:kern w:val="0"/>
          <w:sz w:val="32"/>
          <w:szCs w:val="32"/>
        </w:rPr>
        <w:t>）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预备费2000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减少10</w:t>
      </w:r>
      <w:bookmarkStart w:id="0" w:name="_GoBack"/>
      <w:bookmarkEnd w:id="0"/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00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下降33.33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b/>
          <w:kern w:val="0"/>
          <w:sz w:val="32"/>
          <w:szCs w:val="32"/>
        </w:rPr>
        <w:t>十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b/>
          <w:kern w:val="0"/>
          <w:sz w:val="32"/>
          <w:szCs w:val="32"/>
        </w:rPr>
        <w:t>）债务付息支出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23111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减少14454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下降38.48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其</w:t>
      </w:r>
      <w:r>
        <w:rPr>
          <w:rFonts w:hint="eastAsia" w:ascii="仿宋_GB2312" w:eastAsia="仿宋_GB2312"/>
          <w:b/>
          <w:kern w:val="0"/>
          <w:sz w:val="32"/>
          <w:szCs w:val="32"/>
        </w:rPr>
        <w:t>中：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kern w:val="0"/>
          <w:sz w:val="32"/>
          <w:szCs w:val="32"/>
        </w:rPr>
        <w:t>地方政府一般债券付息支出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23111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减少14454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下降38.48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b/>
          <w:kern w:val="0"/>
          <w:sz w:val="32"/>
          <w:szCs w:val="32"/>
        </w:rPr>
        <w:t>十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b/>
          <w:kern w:val="0"/>
          <w:sz w:val="32"/>
          <w:szCs w:val="32"/>
        </w:rPr>
        <w:t>）债务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发行费用</w:t>
      </w:r>
      <w:r>
        <w:rPr>
          <w:rFonts w:hint="eastAsia" w:ascii="仿宋_GB2312" w:eastAsia="仿宋_GB2312"/>
          <w:b/>
          <w:kern w:val="0"/>
          <w:sz w:val="32"/>
          <w:szCs w:val="32"/>
        </w:rPr>
        <w:t>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增加300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万元。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其</w:t>
      </w:r>
      <w:r>
        <w:rPr>
          <w:rFonts w:hint="eastAsia" w:ascii="仿宋_GB2312" w:eastAsia="仿宋_GB2312"/>
          <w:b/>
          <w:kern w:val="0"/>
          <w:sz w:val="32"/>
          <w:szCs w:val="32"/>
        </w:rPr>
        <w:t>中：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1.地方政府一般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债务发行费用</w:t>
      </w:r>
      <w:r>
        <w:rPr>
          <w:rFonts w:hint="eastAsia" w:ascii="仿宋_GB2312" w:eastAsia="仿宋_GB2312"/>
          <w:kern w:val="0"/>
          <w:sz w:val="32"/>
          <w:szCs w:val="32"/>
        </w:rPr>
        <w:t>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_GB2312" w:eastAsia="仿宋_GB2312"/>
          <w:kern w:val="0"/>
          <w:sz w:val="32"/>
          <w:szCs w:val="32"/>
        </w:rPr>
        <w:t>，较上年预算数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增加300</w:t>
      </w:r>
      <w:r>
        <w:rPr>
          <w:rFonts w:hint="eastAsia" w:ascii="仿宋_GB2312" w:eastAsia="仿宋_GB2312"/>
          <w:kern w:val="0"/>
          <w:sz w:val="32"/>
          <w:szCs w:val="32"/>
        </w:rPr>
        <w:t>万元。</w:t>
      </w:r>
    </w:p>
    <w:p>
      <w:pPr>
        <w:spacing w:line="600" w:lineRule="exact"/>
        <w:ind w:firstLine="643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（二十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b/>
          <w:kern w:val="0"/>
          <w:sz w:val="32"/>
          <w:szCs w:val="32"/>
        </w:rPr>
        <w:t>）其他支出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减少26865万元。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1.年初预留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0万元，较上年预算数减少</w:t>
      </w:r>
      <w:r>
        <w:rPr>
          <w:rFonts w:hint="eastAsia" w:ascii="仿宋_GB2312" w:eastAsia="仿宋_GB2312"/>
          <w:kern w:val="0"/>
          <w:sz w:val="32"/>
          <w:szCs w:val="32"/>
        </w:rPr>
        <w:t>15000</w:t>
      </w:r>
      <w:r>
        <w:rPr>
          <w:rFonts w:ascii="仿宋_GB2312" w:eastAsia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2.</w:t>
      </w:r>
      <w:r>
        <w:rPr>
          <w:rFonts w:hint="eastAsia" w:ascii="仿宋_GB2312" w:eastAsia="仿宋_GB2312"/>
          <w:kern w:val="0"/>
          <w:sz w:val="32"/>
          <w:szCs w:val="32"/>
        </w:rPr>
        <w:t>其他支出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0万元，较上年预算数减少</w:t>
      </w: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1865</w:t>
      </w:r>
      <w:r>
        <w:rPr>
          <w:rFonts w:hint="eastAsia" w:ascii="仿宋_GB2312" w:eastAsia="仿宋_GB2312"/>
          <w:kern w:val="0"/>
          <w:sz w:val="32"/>
          <w:szCs w:val="32"/>
        </w:rPr>
        <w:t>万元。</w:t>
      </w: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年度永安市（县、区）对下税收返还和转移支付预算数为0万元，比202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年度执行数（或预算数）增加（减少）0万元，增长（下降）0%。本县所辖乡镇作为一级预算部门管理，未单独编制政府预算，为此未有对下税收返还和转移支付预算数据。</w:t>
      </w: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三、举借政府债务情况</w:t>
      </w:r>
    </w:p>
    <w:p>
      <w:pPr>
        <w:spacing w:line="600" w:lineRule="exact"/>
        <w:ind w:firstLine="620"/>
        <w:rPr>
          <w:rFonts w:hint="eastAsia"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2022年，我市地方政府债务限额1273664万元（一般债务限额709937万元，专项债务限额563727万元）。截至2022年底，全市政府债务余额1199396万元（一般债务668970万元，专项债务530426万元），债务余额严格控制在上级核定的限额内。新增政府债务限额146249万元（新增一般债务限额6267万元，新增专项债务限额139982万元），2022年偿还债券利息39687.62万元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一般债券利24195.33万元、专项债券利息15492.29万元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。</w:t>
      </w: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四、预算绩效开展情况</w:t>
      </w:r>
    </w:p>
    <w:p>
      <w:pPr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2022年100%完成绩效管理工作。完成了268个项目的绩效目标申报和监控，共计金额239539万元；完成262个项目的绩效自评，共计金额244802万元；完成8个项目重点绩效评价，共计金额49531万元；完成79个部门整体绩效目标申报、监控及自评，抽查了56个市本级项目支出；对35个新增市本级专项资金进行事前绩效评估共计金额12061.18万元；邀请专家与第三方中介对268个市本级专项资金的绩效目标进行会审；应用重点绩效评价结果建议预算核减2063万元，结合监控报告建议调减预算安排数4726万元，应用事前评估结果建议增加预算数1805.32万元，27个项目未审核通过金额10255.86万元。</w:t>
      </w:r>
    </w:p>
    <w:p>
      <w:pPr>
        <w:spacing w:line="600" w:lineRule="exact"/>
        <w:ind w:firstLine="620"/>
        <w:rPr>
          <w:rFonts w:hint="eastAsia" w:ascii="黑体" w:hAnsi="黑体" w:eastAsia="黑体" w:cs="黑体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五、“三公”经费预算情况</w:t>
      </w:r>
    </w:p>
    <w:p>
      <w:pPr>
        <w:spacing w:line="600" w:lineRule="exact"/>
        <w:ind w:firstLine="62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经汇总，本级2023年使用一般公共预算拨款安排的“三公”经费预算数为1013.48万元，比上年预算数减少42.61万元。其中，因公出国（境）经费10万元，与上年持平；公务接待费302.05万元，与上年预算数相比减少10.78万元，下降3.45%；公务用车运行经费501.43万元，与上年预算数相比减少21.83万元，下降4.17%；公务用车购置经费200万元，与上年预算数相比减少10万元，下降4.76%。“三公”经费预算减少的主要原因是公车改革后，严格压缩公务用车购置和运行经费支出预算，加强党政机关一般公务用车审批，认真落实公车运行费用定额标准，有效控制公车购置和运行费用。严格规范公务接待工作，严格执行中央关于党政机关国内公务接待的管理规定，实行接待预算管理，健全完善公务接待经费管理办法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2"/>
  </w:compat>
  <w:docVars>
    <w:docVar w:name="commondata" w:val="eyJoZGlkIjoiNjliNDE3YzAyZjhhMzA3YjhmOWEwOGU1NzQ5MDk2ZDIifQ=="/>
  </w:docVars>
  <w:rsids>
    <w:rsidRoot w:val="008937FB"/>
    <w:rsid w:val="00037E92"/>
    <w:rsid w:val="000A67DE"/>
    <w:rsid w:val="001E0DE8"/>
    <w:rsid w:val="00236792"/>
    <w:rsid w:val="003B74FD"/>
    <w:rsid w:val="00533F49"/>
    <w:rsid w:val="005C086F"/>
    <w:rsid w:val="00642636"/>
    <w:rsid w:val="00737BDE"/>
    <w:rsid w:val="00763A6F"/>
    <w:rsid w:val="007A1E6D"/>
    <w:rsid w:val="008937FB"/>
    <w:rsid w:val="008C1D9A"/>
    <w:rsid w:val="008C7307"/>
    <w:rsid w:val="00954538"/>
    <w:rsid w:val="00A96231"/>
    <w:rsid w:val="00AD26DE"/>
    <w:rsid w:val="00C555E7"/>
    <w:rsid w:val="00CA33EC"/>
    <w:rsid w:val="00CF7475"/>
    <w:rsid w:val="00D03AEC"/>
    <w:rsid w:val="00ED7679"/>
    <w:rsid w:val="00F231D1"/>
    <w:rsid w:val="00F92E74"/>
    <w:rsid w:val="019C4A38"/>
    <w:rsid w:val="02D23A8D"/>
    <w:rsid w:val="02E93381"/>
    <w:rsid w:val="048B7990"/>
    <w:rsid w:val="04B35139"/>
    <w:rsid w:val="056D245D"/>
    <w:rsid w:val="073F0F06"/>
    <w:rsid w:val="07852DBD"/>
    <w:rsid w:val="07925F29"/>
    <w:rsid w:val="087276D5"/>
    <w:rsid w:val="09643DE2"/>
    <w:rsid w:val="09E71B0D"/>
    <w:rsid w:val="0AAF0654"/>
    <w:rsid w:val="0C0658A5"/>
    <w:rsid w:val="0C49511B"/>
    <w:rsid w:val="0D716427"/>
    <w:rsid w:val="0EF32D02"/>
    <w:rsid w:val="10B807C4"/>
    <w:rsid w:val="1195040B"/>
    <w:rsid w:val="11E42C67"/>
    <w:rsid w:val="124B4C03"/>
    <w:rsid w:val="12BB58E4"/>
    <w:rsid w:val="133E1EB1"/>
    <w:rsid w:val="14C31C01"/>
    <w:rsid w:val="1581560D"/>
    <w:rsid w:val="15CC3594"/>
    <w:rsid w:val="15F1161D"/>
    <w:rsid w:val="16DA164A"/>
    <w:rsid w:val="17E35329"/>
    <w:rsid w:val="183323C1"/>
    <w:rsid w:val="183A374F"/>
    <w:rsid w:val="188514DD"/>
    <w:rsid w:val="192F0DDA"/>
    <w:rsid w:val="1CB02232"/>
    <w:rsid w:val="1D94745E"/>
    <w:rsid w:val="1E171E3D"/>
    <w:rsid w:val="1F1F71FB"/>
    <w:rsid w:val="210774F9"/>
    <w:rsid w:val="225E6C5F"/>
    <w:rsid w:val="22986B70"/>
    <w:rsid w:val="251E5CC7"/>
    <w:rsid w:val="276119AC"/>
    <w:rsid w:val="283B5CCA"/>
    <w:rsid w:val="286E6AFD"/>
    <w:rsid w:val="289447B6"/>
    <w:rsid w:val="29B22DAC"/>
    <w:rsid w:val="2BB4011E"/>
    <w:rsid w:val="2C952C35"/>
    <w:rsid w:val="2D5E1836"/>
    <w:rsid w:val="2DD321BE"/>
    <w:rsid w:val="2EE70179"/>
    <w:rsid w:val="2F2F348A"/>
    <w:rsid w:val="2F406E06"/>
    <w:rsid w:val="30BF083E"/>
    <w:rsid w:val="30E402A4"/>
    <w:rsid w:val="30EB33E1"/>
    <w:rsid w:val="311D018D"/>
    <w:rsid w:val="31445C96"/>
    <w:rsid w:val="329005DA"/>
    <w:rsid w:val="34535E9F"/>
    <w:rsid w:val="34727975"/>
    <w:rsid w:val="385703FF"/>
    <w:rsid w:val="388F0B17"/>
    <w:rsid w:val="3A947677"/>
    <w:rsid w:val="3BF75A95"/>
    <w:rsid w:val="3CDC3B57"/>
    <w:rsid w:val="3E2D328B"/>
    <w:rsid w:val="3ED656D0"/>
    <w:rsid w:val="3F2972AE"/>
    <w:rsid w:val="3F980E7B"/>
    <w:rsid w:val="405F74B9"/>
    <w:rsid w:val="418807D8"/>
    <w:rsid w:val="425D7EB7"/>
    <w:rsid w:val="438C18BA"/>
    <w:rsid w:val="44753296"/>
    <w:rsid w:val="448C6E51"/>
    <w:rsid w:val="451A208F"/>
    <w:rsid w:val="46F159D4"/>
    <w:rsid w:val="481C7A1D"/>
    <w:rsid w:val="4A64271A"/>
    <w:rsid w:val="4BB943B0"/>
    <w:rsid w:val="4CB87CD7"/>
    <w:rsid w:val="4E3B2EAE"/>
    <w:rsid w:val="4FED7872"/>
    <w:rsid w:val="4FFA6D45"/>
    <w:rsid w:val="50164F37"/>
    <w:rsid w:val="513E0EB3"/>
    <w:rsid w:val="51735001"/>
    <w:rsid w:val="51F757DF"/>
    <w:rsid w:val="52302EF2"/>
    <w:rsid w:val="52E12C9B"/>
    <w:rsid w:val="532846BD"/>
    <w:rsid w:val="53E2516F"/>
    <w:rsid w:val="55E93419"/>
    <w:rsid w:val="55E95892"/>
    <w:rsid w:val="57242DB0"/>
    <w:rsid w:val="58035B24"/>
    <w:rsid w:val="585A3349"/>
    <w:rsid w:val="58E10AA2"/>
    <w:rsid w:val="592730FB"/>
    <w:rsid w:val="5A020F1A"/>
    <w:rsid w:val="5A310343"/>
    <w:rsid w:val="5E111E29"/>
    <w:rsid w:val="5F9745B0"/>
    <w:rsid w:val="61AA4F1E"/>
    <w:rsid w:val="625D5C58"/>
    <w:rsid w:val="65714338"/>
    <w:rsid w:val="66B42C49"/>
    <w:rsid w:val="679631B0"/>
    <w:rsid w:val="68991E18"/>
    <w:rsid w:val="69E275ED"/>
    <w:rsid w:val="6A2F74EE"/>
    <w:rsid w:val="6AEA0EDA"/>
    <w:rsid w:val="6B0B79E5"/>
    <w:rsid w:val="6D2A7B3D"/>
    <w:rsid w:val="6E602011"/>
    <w:rsid w:val="702F7EED"/>
    <w:rsid w:val="74BA25F2"/>
    <w:rsid w:val="75705230"/>
    <w:rsid w:val="764811A4"/>
    <w:rsid w:val="76BE4476"/>
    <w:rsid w:val="76E94971"/>
    <w:rsid w:val="77420E4E"/>
    <w:rsid w:val="77A45665"/>
    <w:rsid w:val="77F04406"/>
    <w:rsid w:val="783F263E"/>
    <w:rsid w:val="78C34DB1"/>
    <w:rsid w:val="78E12128"/>
    <w:rsid w:val="79A3224E"/>
    <w:rsid w:val="7A326554"/>
    <w:rsid w:val="7AC1454B"/>
    <w:rsid w:val="7B1623D5"/>
    <w:rsid w:val="7BD858DD"/>
    <w:rsid w:val="7C4D1E27"/>
    <w:rsid w:val="7C790E6E"/>
    <w:rsid w:val="7CEC098C"/>
    <w:rsid w:val="7D9F4904"/>
    <w:rsid w:val="7E694F12"/>
    <w:rsid w:val="7E7C10A9"/>
    <w:rsid w:val="7EE75A19"/>
    <w:rsid w:val="7F5D58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5177</Words>
  <Characters>6909</Characters>
  <Lines>13</Lines>
  <Paragraphs>12</Paragraphs>
  <TotalTime>2</TotalTime>
  <ScaleCrop>false</ScaleCrop>
  <LinksUpToDate>false</LinksUpToDate>
  <CharactersWithSpaces>6913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木槿暖夏☆</cp:lastModifiedBy>
  <cp:lastPrinted>2021-12-21T03:34:00Z</cp:lastPrinted>
  <dcterms:modified xsi:type="dcterms:W3CDTF">2023-02-03T01:51:53Z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19174404DF0543A7B8ACB67491336568</vt:lpwstr>
  </property>
</Properties>
</file>