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FBCEF7">
      <w:pPr>
        <w:numPr>
          <w:ilvl w:val="0"/>
          <w:numId w:val="0"/>
        </w:numPr>
        <w:jc w:val="center"/>
        <w:rPr>
          <w:rFonts w:hint="default"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永安市绿城资产管理有限公司永安市燕江中路359号</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招租公告</w:t>
      </w:r>
    </w:p>
    <w:p w14:paraId="07B13A84">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一、永安市燕江中路359号概况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w:t>
      </w:r>
      <w:r>
        <w:rPr>
          <w:rFonts w:hint="eastAsia" w:ascii="宋体" w:hAnsi="宋体" w:eastAsia="宋体" w:cs="宋体"/>
          <w:b w:val="0"/>
          <w:bCs w:val="0"/>
          <w:color w:val="auto"/>
          <w:sz w:val="28"/>
          <w:szCs w:val="28"/>
          <w:highlight w:val="none"/>
          <w:u w:val="single"/>
          <w:lang w:val="en-US" w:eastAsia="zh-CN"/>
        </w:rPr>
        <w:t>场所</w:t>
      </w:r>
      <w:r>
        <w:rPr>
          <w:rFonts w:hint="eastAsia" w:ascii="宋体" w:hAnsi="宋体" w:eastAsia="宋体" w:cs="宋体"/>
          <w:b w:val="0"/>
          <w:bCs w:val="0"/>
          <w:color w:val="auto"/>
          <w:sz w:val="28"/>
          <w:szCs w:val="28"/>
          <w:u w:val="single"/>
          <w:lang w:val="en-US" w:eastAsia="zh-CN"/>
        </w:rPr>
        <w:t>产权</w:t>
      </w:r>
      <w:r>
        <w:rPr>
          <w:rFonts w:hint="eastAsia" w:ascii="宋体" w:hAnsi="宋体" w:eastAsia="宋体" w:cs="宋体"/>
          <w:b w:val="0"/>
          <w:bCs w:val="0"/>
          <w:color w:val="auto"/>
          <w:sz w:val="28"/>
          <w:szCs w:val="28"/>
          <w:highlight w:val="none"/>
          <w:u w:val="single"/>
          <w:lang w:val="en-US" w:eastAsia="zh-CN"/>
        </w:rPr>
        <w:t>归属</w:t>
      </w:r>
      <w:r>
        <w:rPr>
          <w:rFonts w:hint="eastAsia" w:ascii="宋体" w:hAnsi="宋体" w:cs="宋体"/>
          <w:b w:val="0"/>
          <w:bCs w:val="0"/>
          <w:color w:val="auto"/>
          <w:sz w:val="28"/>
          <w:szCs w:val="28"/>
          <w:highlight w:val="none"/>
          <w:u w:val="single"/>
          <w:lang w:val="en-US" w:eastAsia="zh-CN"/>
        </w:rPr>
        <w:t>永安市绿城资产管理有限公司</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u w:val="single"/>
          <w:lang w:val="en-US" w:eastAsia="zh-CN"/>
        </w:rPr>
        <w:t>位于</w:t>
      </w:r>
      <w:r>
        <w:rPr>
          <w:rFonts w:hint="eastAsia" w:ascii="宋体" w:hAnsi="宋体" w:cs="宋体"/>
          <w:b w:val="0"/>
          <w:bCs w:val="0"/>
          <w:color w:val="auto"/>
          <w:sz w:val="28"/>
          <w:szCs w:val="28"/>
          <w:highlight w:val="none"/>
          <w:u w:val="single"/>
          <w:lang w:val="en-US" w:eastAsia="zh-CN"/>
        </w:rPr>
        <w:t>永安市燕江中路359号</w:t>
      </w:r>
      <w:r>
        <w:rPr>
          <w:rFonts w:hint="eastAsia" w:ascii="宋体" w:hAnsi="宋体" w:eastAsia="宋体" w:cs="宋体"/>
          <w:b w:val="0"/>
          <w:bCs w:val="0"/>
          <w:color w:val="auto"/>
          <w:sz w:val="28"/>
          <w:szCs w:val="28"/>
          <w:highlight w:val="none"/>
          <w:u w:val="single"/>
          <w:lang w:val="en-US" w:eastAsia="zh-CN"/>
        </w:rPr>
        <w:t>，面积：</w:t>
      </w:r>
      <w:r>
        <w:rPr>
          <w:rFonts w:hint="eastAsia" w:ascii="宋体" w:hAnsi="宋体" w:cs="宋体"/>
          <w:b w:val="0"/>
          <w:bCs w:val="0"/>
          <w:color w:val="auto"/>
          <w:sz w:val="28"/>
          <w:szCs w:val="28"/>
          <w:highlight w:val="none"/>
          <w:u w:val="single"/>
          <w:lang w:val="en-US" w:eastAsia="zh-CN"/>
        </w:rPr>
        <w:t>100</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cs="宋体"/>
          <w:b w:val="0"/>
          <w:bCs w:val="0"/>
          <w:color w:val="auto"/>
          <w:sz w:val="28"/>
          <w:szCs w:val="28"/>
          <w:highlight w:val="none"/>
          <w:u w:val="single"/>
          <w:lang w:val="en-US" w:eastAsia="zh-CN"/>
        </w:rPr>
        <w:t>框架</w:t>
      </w:r>
      <w:r>
        <w:rPr>
          <w:rFonts w:hint="eastAsia" w:ascii="宋体" w:hAnsi="宋体" w:eastAsia="宋体" w:cs="宋体"/>
          <w:b w:val="0"/>
          <w:bCs w:val="0"/>
          <w:color w:val="auto"/>
          <w:sz w:val="28"/>
          <w:szCs w:val="28"/>
          <w:highlight w:val="none"/>
          <w:u w:val="single"/>
          <w:lang w:val="en-US" w:eastAsia="zh-CN"/>
        </w:rPr>
        <w:t>结构，配电</w:t>
      </w:r>
      <w:r>
        <w:rPr>
          <w:rFonts w:hint="eastAsia" w:ascii="宋体" w:hAnsi="宋体" w:cs="宋体"/>
          <w:b w:val="0"/>
          <w:bCs w:val="0"/>
          <w:color w:val="auto"/>
          <w:sz w:val="28"/>
          <w:szCs w:val="28"/>
          <w:highlight w:val="none"/>
          <w:u w:val="single"/>
          <w:lang w:val="en-US" w:eastAsia="zh-CN"/>
        </w:rPr>
        <w:t>220</w:t>
      </w:r>
      <w:r>
        <w:rPr>
          <w:rFonts w:hint="eastAsia" w:ascii="宋体" w:hAnsi="宋体" w:eastAsia="宋体" w:cs="宋体"/>
          <w:b w:val="0"/>
          <w:bCs w:val="0"/>
          <w:color w:val="auto"/>
          <w:sz w:val="28"/>
          <w:szCs w:val="28"/>
          <w:highlight w:val="none"/>
          <w:u w:val="single"/>
          <w:lang w:val="en-US" w:eastAsia="zh-CN"/>
        </w:rPr>
        <w:t>V，</w:t>
      </w:r>
      <w:r>
        <w:rPr>
          <w:rFonts w:hint="eastAsia" w:ascii="宋体" w:hAnsi="宋体" w:cs="宋体"/>
          <w:b w:val="0"/>
          <w:bCs w:val="0"/>
          <w:color w:val="auto"/>
          <w:sz w:val="28"/>
          <w:szCs w:val="28"/>
          <w:highlight w:val="none"/>
          <w:u w:val="single"/>
          <w:lang w:val="en-US" w:eastAsia="zh-CN"/>
        </w:rPr>
        <w:t>店面，</w:t>
      </w:r>
      <w:r>
        <w:rPr>
          <w:rFonts w:hint="eastAsia" w:ascii="宋体" w:hAnsi="宋体" w:eastAsia="宋体" w:cs="宋体"/>
          <w:b w:val="0"/>
          <w:bCs w:val="0"/>
          <w:color w:val="auto"/>
          <w:sz w:val="28"/>
          <w:szCs w:val="28"/>
          <w:highlight w:val="none"/>
          <w:u w:val="single"/>
          <w:lang w:val="en-US" w:eastAsia="zh-CN"/>
        </w:rPr>
        <w:t>只限经营服装、奶茶等</w:t>
      </w:r>
      <w:r>
        <w:rPr>
          <w:rFonts w:hint="eastAsia" w:ascii="宋体" w:hAnsi="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u w:val="single"/>
          <w:lang w:val="en-US" w:eastAsia="zh-CN"/>
        </w:rPr>
        <w:t>不能存放危险品、化学品等影响居民生活物品。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0000FF"/>
          <w:sz w:val="28"/>
          <w:szCs w:val="28"/>
          <w:highlight w:val="none"/>
          <w:u w:val="single"/>
          <w:lang w:val="en-US" w:eastAsia="zh-CN"/>
        </w:rPr>
        <w:t>10000.00</w:t>
      </w:r>
      <w:r>
        <w:rPr>
          <w:rFonts w:hint="eastAsia" w:ascii="宋体" w:hAnsi="宋体" w:eastAsia="宋体" w:cs="宋体"/>
          <w:b w:val="0"/>
          <w:bCs w:val="0"/>
          <w:color w:val="auto"/>
          <w:sz w:val="28"/>
          <w:szCs w:val="28"/>
          <w:highlight w:val="none"/>
          <w:lang w:val="en-US" w:eastAsia="zh-CN"/>
        </w:rPr>
        <w:t>元整。</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3</w:t>
      </w:r>
      <w:r>
        <w:rPr>
          <w:rFonts w:hint="eastAsia" w:ascii="宋体" w:hAnsi="宋体" w:eastAsia="宋体" w:cs="宋体"/>
          <w:b w:val="0"/>
          <w:bCs w:val="0"/>
          <w:color w:val="auto"/>
          <w:sz w:val="28"/>
          <w:szCs w:val="28"/>
          <w:u w:val="none"/>
          <w:lang w:val="en-US" w:eastAsia="zh-CN"/>
        </w:rPr>
        <w:t>年。</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2025年4月14日08时00分至2025年4月21日17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2025年4月14日08时00分至2025年4月23日17 时30分；黄烨 13950933910。</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30000.00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010AB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1CA15B11">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w:t>
            </w:r>
            <w:r>
              <w:rPr>
                <w:rFonts w:hint="eastAsia" w:ascii="宋体" w:hAnsi="宋体" w:cs="宋体"/>
                <w:b w:val="0"/>
                <w:bCs w:val="0"/>
                <w:color w:val="auto"/>
                <w:sz w:val="28"/>
                <w:szCs w:val="28"/>
                <w:highlight w:val="none"/>
                <w:lang w:val="en-US" w:eastAsia="zh-CN"/>
              </w:rPr>
              <w:t>永安市土产日杂公司</w:t>
            </w:r>
          </w:p>
        </w:tc>
      </w:tr>
      <w:tr w14:paraId="60B11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1D235408">
            <w:pPr>
              <w:numPr>
                <w:ilvl w:val="0"/>
                <w:numId w:val="0"/>
              </w:numPr>
              <w:ind w:left="0" w:leftChars="0" w:firstLine="0" w:firstLineChars="0"/>
              <w:jc w:val="both"/>
              <w:rPr>
                <w:rFonts w:hint="default"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开户银行：福建永安农村商业银行股份有限公司</w:t>
            </w:r>
            <w:r>
              <w:rPr>
                <w:rFonts w:hint="eastAsia" w:ascii="宋体" w:hAnsi="宋体" w:cs="宋体"/>
                <w:b w:val="0"/>
                <w:bCs w:val="0"/>
                <w:color w:val="auto"/>
                <w:sz w:val="28"/>
                <w:szCs w:val="28"/>
                <w:highlight w:val="none"/>
                <w:lang w:val="en-US" w:eastAsia="zh-CN"/>
              </w:rPr>
              <w:t>燕江支行</w:t>
            </w:r>
          </w:p>
        </w:tc>
      </w:tr>
      <w:tr w14:paraId="0DBB2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66F08F4F">
            <w:pPr>
              <w:numPr>
                <w:ilvl w:val="0"/>
                <w:numId w:val="0"/>
              </w:numPr>
              <w:ind w:left="0" w:leftChars="0" w:firstLine="0" w:firstLineChars="0"/>
              <w:jc w:val="both"/>
              <w:rPr>
                <w:rFonts w:hint="default"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银行账号：9030411010010903249413</w:t>
            </w:r>
          </w:p>
        </w:tc>
      </w:tr>
    </w:tbl>
    <w:p w14:paraId="386EA9B9">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67A2C707">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u w:val="none"/>
          <w:lang w:val="en-US" w:eastAsia="zh-CN"/>
        </w:rPr>
        <w:t>1.</w:t>
      </w:r>
      <w:r>
        <w:rPr>
          <w:rFonts w:hint="eastAsia" w:ascii="宋体" w:hAnsi="宋体" w:eastAsia="宋体" w:cs="宋体"/>
          <w:b w:val="0"/>
          <w:bCs w:val="0"/>
          <w:color w:val="auto"/>
          <w:sz w:val="28"/>
          <w:szCs w:val="28"/>
          <w:highlight w:val="none"/>
          <w:u w:val="none"/>
          <w:lang w:val="en-US" w:eastAsia="zh-CN"/>
        </w:rPr>
        <w:t>最高有效报价者即为承租人。</w:t>
      </w:r>
    </w:p>
    <w:p w14:paraId="16EB678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767BFB72">
      <w:pPr>
        <w:pStyle w:val="8"/>
        <w:rPr>
          <w:rFonts w:hint="eastAsia" w:ascii="宋体" w:hAnsi="宋体" w:eastAsia="宋体" w:cs="宋体"/>
          <w:b w:val="0"/>
          <w:bCs w:val="0"/>
          <w:color w:val="auto"/>
          <w:kern w:val="2"/>
          <w:sz w:val="28"/>
          <w:szCs w:val="28"/>
          <w:highlight w:val="none"/>
          <w:lang w:val="en-US" w:eastAsia="zh-CN" w:bidi="ar-SA"/>
        </w:rPr>
      </w:pPr>
    </w:p>
    <w:p w14:paraId="12F66B3A">
      <w:pPr>
        <w:rPr>
          <w:rFonts w:ascii="黑体" w:hAnsi="黑体" w:eastAsia="黑体" w:cs="黑体"/>
          <w:sz w:val="28"/>
          <w:szCs w:val="28"/>
        </w:rPr>
      </w:pPr>
      <w:r>
        <w:rPr>
          <w:rFonts w:ascii="黑体" w:hAnsi="黑体" w:eastAsia="黑体" w:cs="黑体"/>
          <w:sz w:val="28"/>
          <w:szCs w:val="28"/>
        </w:rPr>
        <w:drawing>
          <wp:inline distT="0" distB="0" distL="0" distR="0">
            <wp:extent cx="5274310" cy="3954145"/>
            <wp:effectExtent l="0" t="0" r="2540" b="8255"/>
            <wp:docPr id="6" name="图片 3" descr="3e8fc2423de44d5adab28732917a04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descr="3e8fc2423de44d5adab28732917a049.jpg"/>
                    <pic:cNvPicPr>
                      <a:picLocks noChangeAspect="1"/>
                    </pic:cNvPicPr>
                  </pic:nvPicPr>
                  <pic:blipFill>
                    <a:blip r:embed="rId4" cstate="print"/>
                    <a:stretch>
                      <a:fillRect/>
                    </a:stretch>
                  </pic:blipFill>
                  <pic:spPr>
                    <a:xfrm>
                      <a:off x="0" y="0"/>
                      <a:ext cx="5274310" cy="3954145"/>
                    </a:xfrm>
                    <a:prstGeom prst="rect">
                      <a:avLst/>
                    </a:prstGeom>
                  </pic:spPr>
                </pic:pic>
              </a:graphicData>
            </a:graphic>
          </wp:inline>
        </w:drawing>
      </w:r>
    </w:p>
    <w:p w14:paraId="0F363856">
      <w:pPr>
        <w:rPr>
          <w:rFonts w:ascii="黑体" w:hAnsi="黑体" w:eastAsia="黑体" w:cs="黑体"/>
          <w:sz w:val="28"/>
          <w:szCs w:val="28"/>
        </w:rPr>
      </w:pPr>
      <w:r>
        <w:rPr>
          <w:rFonts w:ascii="黑体" w:hAnsi="黑体" w:eastAsia="黑体" w:cs="黑体"/>
          <w:sz w:val="28"/>
          <w:szCs w:val="28"/>
        </w:rPr>
        <w:drawing>
          <wp:inline distT="0" distB="0" distL="0" distR="0">
            <wp:extent cx="5274310" cy="3954145"/>
            <wp:effectExtent l="0" t="0" r="2540" b="8255"/>
            <wp:docPr id="5" name="图片 4" descr="94915a0db70f8230e9759157ad0ec9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94915a0db70f8230e9759157ad0ec90.jpg"/>
                    <pic:cNvPicPr>
                      <a:picLocks noChangeAspect="1"/>
                    </pic:cNvPicPr>
                  </pic:nvPicPr>
                  <pic:blipFill>
                    <a:blip r:embed="rId5" cstate="print"/>
                    <a:stretch>
                      <a:fillRect/>
                    </a:stretch>
                  </pic:blipFill>
                  <pic:spPr>
                    <a:xfrm>
                      <a:off x="0" y="0"/>
                      <a:ext cx="5274310" cy="3954145"/>
                    </a:xfrm>
                    <a:prstGeom prst="rect">
                      <a:avLst/>
                    </a:prstGeom>
                  </pic:spPr>
                </pic:pic>
              </a:graphicData>
            </a:graphic>
          </wp:inline>
        </w:drawing>
      </w:r>
    </w:p>
    <w:p w14:paraId="7977C13F">
      <w:pPr>
        <w:rPr>
          <w:rFonts w:ascii="黑体" w:hAnsi="黑体" w:eastAsia="黑体" w:cs="黑体"/>
          <w:sz w:val="28"/>
          <w:szCs w:val="28"/>
        </w:rPr>
      </w:pPr>
      <w:r>
        <w:rPr>
          <w:rFonts w:ascii="黑体" w:hAnsi="黑体" w:eastAsia="黑体" w:cs="黑体"/>
          <w:sz w:val="28"/>
          <w:szCs w:val="28"/>
        </w:rPr>
        <w:drawing>
          <wp:inline distT="0" distB="0" distL="0" distR="0">
            <wp:extent cx="5270500" cy="4819650"/>
            <wp:effectExtent l="0" t="0" r="6350" b="0"/>
            <wp:docPr id="7" name="图片 6" descr="ee186e6fb407124778cb5bd8e0b0cc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ee186e6fb407124778cb5bd8e0b0ccb.jpg"/>
                    <pic:cNvPicPr>
                      <a:picLocks noChangeAspect="1"/>
                    </pic:cNvPicPr>
                  </pic:nvPicPr>
                  <pic:blipFill>
                    <a:blip r:embed="rId6" cstate="print"/>
                    <a:stretch>
                      <a:fillRect/>
                    </a:stretch>
                  </pic:blipFill>
                  <pic:spPr>
                    <a:xfrm>
                      <a:off x="0" y="0"/>
                      <a:ext cx="5274310" cy="4822697"/>
                    </a:xfrm>
                    <a:prstGeom prst="rect">
                      <a:avLst/>
                    </a:prstGeom>
                  </pic:spPr>
                </pic:pic>
              </a:graphicData>
            </a:graphic>
          </wp:inline>
        </w:drawing>
      </w:r>
    </w:p>
    <w:p w14:paraId="29C5D971">
      <w:pPr>
        <w:numPr>
          <w:ilvl w:val="0"/>
          <w:numId w:val="0"/>
        </w:numPr>
        <w:jc w:val="both"/>
        <w:rPr>
          <w:rFonts w:hint="default"/>
          <w:b/>
          <w:bCs/>
          <w:sz w:val="28"/>
          <w:szCs w:val="28"/>
          <w:lang w:val="en-US" w:eastAsia="zh-CN"/>
        </w:rPr>
      </w:pPr>
    </w:p>
    <w:p w14:paraId="2124B336">
      <w:pPr>
        <w:numPr>
          <w:ilvl w:val="0"/>
          <w:numId w:val="0"/>
        </w:numPr>
        <w:jc w:val="both"/>
        <w:rPr>
          <w:rFonts w:hint="eastAsia" w:ascii="黑体" w:hAnsi="黑体" w:eastAsia="黑体" w:cs="黑体"/>
          <w:color w:val="auto"/>
          <w:sz w:val="28"/>
          <w:szCs w:val="28"/>
          <w:lang w:val="en-US" w:eastAsia="zh-CN"/>
        </w:rPr>
      </w:pPr>
    </w:p>
    <w:p w14:paraId="347999B9">
      <w:pPr>
        <w:pStyle w:val="8"/>
        <w:rPr>
          <w:rFonts w:hint="eastAsia" w:ascii="黑体" w:hAnsi="黑体" w:eastAsia="黑体" w:cs="黑体"/>
          <w:color w:val="auto"/>
          <w:sz w:val="28"/>
          <w:szCs w:val="28"/>
          <w:lang w:val="en-US" w:eastAsia="zh-CN"/>
        </w:rPr>
      </w:pPr>
    </w:p>
    <w:p w14:paraId="74F6ADDB">
      <w:pPr>
        <w:pStyle w:val="8"/>
        <w:rPr>
          <w:rFonts w:hint="eastAsia" w:ascii="黑体" w:hAnsi="黑体" w:eastAsia="黑体" w:cs="黑体"/>
          <w:color w:val="auto"/>
          <w:sz w:val="28"/>
          <w:szCs w:val="28"/>
          <w:lang w:val="en-US" w:eastAsia="zh-CN"/>
        </w:rPr>
      </w:pPr>
    </w:p>
    <w:p w14:paraId="64B1D5D3">
      <w:pPr>
        <w:pStyle w:val="8"/>
        <w:rPr>
          <w:rFonts w:hint="eastAsia" w:ascii="黑体" w:hAnsi="黑体" w:eastAsia="黑体" w:cs="黑体"/>
          <w:color w:val="auto"/>
          <w:sz w:val="28"/>
          <w:szCs w:val="28"/>
          <w:lang w:val="en-US" w:eastAsia="zh-CN"/>
        </w:rPr>
      </w:pPr>
    </w:p>
    <w:p w14:paraId="0094D14A">
      <w:pPr>
        <w:pStyle w:val="8"/>
        <w:rPr>
          <w:rFonts w:hint="eastAsia" w:ascii="黑体" w:hAnsi="黑体" w:eastAsia="黑体" w:cs="黑体"/>
          <w:color w:val="auto"/>
          <w:sz w:val="28"/>
          <w:szCs w:val="28"/>
          <w:lang w:val="en-US" w:eastAsia="zh-CN"/>
        </w:rPr>
      </w:pPr>
    </w:p>
    <w:p w14:paraId="72FF38F3">
      <w:pPr>
        <w:pStyle w:val="8"/>
        <w:rPr>
          <w:rFonts w:hint="eastAsia" w:ascii="黑体" w:hAnsi="黑体" w:eastAsia="黑体" w:cs="黑体"/>
          <w:color w:val="auto"/>
          <w:sz w:val="28"/>
          <w:szCs w:val="28"/>
          <w:lang w:val="en-US" w:eastAsia="zh-CN"/>
        </w:rPr>
      </w:pPr>
    </w:p>
    <w:p w14:paraId="00B4CA35">
      <w:pPr>
        <w:pStyle w:val="8"/>
        <w:rPr>
          <w:rFonts w:hint="eastAsia" w:ascii="黑体" w:hAnsi="黑体" w:eastAsia="黑体" w:cs="黑体"/>
          <w:color w:val="auto"/>
          <w:sz w:val="28"/>
          <w:szCs w:val="28"/>
          <w:lang w:val="en-US" w:eastAsia="zh-CN"/>
        </w:rPr>
      </w:pPr>
    </w:p>
    <w:p w14:paraId="252BE547">
      <w:pPr>
        <w:pStyle w:val="8"/>
        <w:rPr>
          <w:rFonts w:hint="eastAsia" w:ascii="黑体" w:hAnsi="黑体" w:eastAsia="黑体" w:cs="黑体"/>
          <w:color w:val="auto"/>
          <w:sz w:val="28"/>
          <w:szCs w:val="28"/>
          <w:lang w:val="en-US" w:eastAsia="zh-CN"/>
        </w:rPr>
      </w:pPr>
    </w:p>
    <w:p w14:paraId="5A5FDF10">
      <w:pPr>
        <w:pStyle w:val="8"/>
        <w:rPr>
          <w:rFonts w:hint="eastAsia" w:ascii="黑体" w:hAnsi="黑体" w:eastAsia="黑体" w:cs="黑体"/>
          <w:color w:val="auto"/>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u w:val="single"/>
          <w:lang w:val="en-US" w:eastAsia="zh-CN"/>
        </w:rPr>
        <w:t>永安市燕江中路359号</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8"/>
        <w:gridCol w:w="2344"/>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344"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14"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14"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14"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8"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14"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DE2BDF3">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lang w:val="en-US" w:eastAsia="zh-CN"/>
        </w:rPr>
        <w:t>永安市土产日杂公司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sz w:val="28"/>
          <w:szCs w:val="28"/>
          <w:highlight w:val="none"/>
          <w:u w:val="single"/>
          <w:lang w:val="en-US" w:eastAsia="zh-CN"/>
        </w:rPr>
        <w:t>永安市燕江中路359号</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u w:val="single"/>
          <w:lang w:val="en-US" w:eastAsia="zh-CN"/>
        </w:rPr>
        <w:t>永安市燕江中路359号</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1546541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lang w:val="en-US" w:eastAsia="zh-CN"/>
        </w:rPr>
        <w:t>永安市土产日杂公司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u w:val="single"/>
          <w:lang w:val="en-US" w:eastAsia="zh-CN"/>
        </w:rPr>
        <w:t>永安市燕江中路359号</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lang w:val="en-US" w:eastAsia="zh-CN"/>
        </w:rPr>
        <w:t>永安市土产日杂公司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永安市燕江中路359号</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5</w:t>
            </w:r>
            <w:bookmarkStart w:id="0" w:name="_GoBack"/>
            <w:bookmarkEnd w:id="0"/>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1810B73"/>
    <w:rsid w:val="026374FC"/>
    <w:rsid w:val="02AC7740"/>
    <w:rsid w:val="02C6542C"/>
    <w:rsid w:val="055D76C9"/>
    <w:rsid w:val="09B1346C"/>
    <w:rsid w:val="0CD73DED"/>
    <w:rsid w:val="0D0204FD"/>
    <w:rsid w:val="0EE128B5"/>
    <w:rsid w:val="125531B8"/>
    <w:rsid w:val="129315E1"/>
    <w:rsid w:val="13B20A19"/>
    <w:rsid w:val="14465C44"/>
    <w:rsid w:val="148B3AE9"/>
    <w:rsid w:val="15841675"/>
    <w:rsid w:val="168109F0"/>
    <w:rsid w:val="173025B1"/>
    <w:rsid w:val="176F170F"/>
    <w:rsid w:val="18C12E4E"/>
    <w:rsid w:val="191C6BEA"/>
    <w:rsid w:val="1A0A00F9"/>
    <w:rsid w:val="1A2D31BA"/>
    <w:rsid w:val="1BA4430C"/>
    <w:rsid w:val="1BF02057"/>
    <w:rsid w:val="1F4B04E3"/>
    <w:rsid w:val="20212206"/>
    <w:rsid w:val="20D96C59"/>
    <w:rsid w:val="213E291B"/>
    <w:rsid w:val="218800BF"/>
    <w:rsid w:val="220E11D4"/>
    <w:rsid w:val="22486A00"/>
    <w:rsid w:val="2427108B"/>
    <w:rsid w:val="244606E6"/>
    <w:rsid w:val="26286B58"/>
    <w:rsid w:val="276A50CD"/>
    <w:rsid w:val="288A7454"/>
    <w:rsid w:val="28D5691D"/>
    <w:rsid w:val="28DC4A7A"/>
    <w:rsid w:val="2B283386"/>
    <w:rsid w:val="2BB21EB7"/>
    <w:rsid w:val="2D326BCB"/>
    <w:rsid w:val="2D68406F"/>
    <w:rsid w:val="2E0B01A7"/>
    <w:rsid w:val="2E1445E6"/>
    <w:rsid w:val="2E9B7195"/>
    <w:rsid w:val="2EFD1C9C"/>
    <w:rsid w:val="2F2F0C5C"/>
    <w:rsid w:val="2F6264A0"/>
    <w:rsid w:val="312C5D52"/>
    <w:rsid w:val="31D62693"/>
    <w:rsid w:val="31F6579B"/>
    <w:rsid w:val="3265786D"/>
    <w:rsid w:val="34332FCC"/>
    <w:rsid w:val="39304B79"/>
    <w:rsid w:val="39CE564E"/>
    <w:rsid w:val="39D92F37"/>
    <w:rsid w:val="3B801ADA"/>
    <w:rsid w:val="3DDB353E"/>
    <w:rsid w:val="3E416D5D"/>
    <w:rsid w:val="4080634C"/>
    <w:rsid w:val="40E10989"/>
    <w:rsid w:val="439267ED"/>
    <w:rsid w:val="43AD517F"/>
    <w:rsid w:val="44A31A2B"/>
    <w:rsid w:val="45603AA7"/>
    <w:rsid w:val="463E6D37"/>
    <w:rsid w:val="4735060A"/>
    <w:rsid w:val="47491777"/>
    <w:rsid w:val="48E7329B"/>
    <w:rsid w:val="4934697F"/>
    <w:rsid w:val="4A720258"/>
    <w:rsid w:val="4C3F27CB"/>
    <w:rsid w:val="4C630292"/>
    <w:rsid w:val="4C6E7E28"/>
    <w:rsid w:val="4D7A191D"/>
    <w:rsid w:val="4D7C74AA"/>
    <w:rsid w:val="50E6037F"/>
    <w:rsid w:val="52475554"/>
    <w:rsid w:val="53F41960"/>
    <w:rsid w:val="55896C65"/>
    <w:rsid w:val="561F12B3"/>
    <w:rsid w:val="58881664"/>
    <w:rsid w:val="599D6D70"/>
    <w:rsid w:val="59A54308"/>
    <w:rsid w:val="59BF5143"/>
    <w:rsid w:val="5AEA1848"/>
    <w:rsid w:val="5C615E3C"/>
    <w:rsid w:val="5C9B1B4D"/>
    <w:rsid w:val="5D1E0233"/>
    <w:rsid w:val="5D79086B"/>
    <w:rsid w:val="61D537E6"/>
    <w:rsid w:val="63BE4E56"/>
    <w:rsid w:val="651C43B9"/>
    <w:rsid w:val="66AD5C15"/>
    <w:rsid w:val="6763065D"/>
    <w:rsid w:val="6B4C5C69"/>
    <w:rsid w:val="6B5F148E"/>
    <w:rsid w:val="6BCB5854"/>
    <w:rsid w:val="6C2461D9"/>
    <w:rsid w:val="6C6A7979"/>
    <w:rsid w:val="6C8F1779"/>
    <w:rsid w:val="6DA545CF"/>
    <w:rsid w:val="6DFA5003"/>
    <w:rsid w:val="6E2247FF"/>
    <w:rsid w:val="6F2B0871"/>
    <w:rsid w:val="6F370C8F"/>
    <w:rsid w:val="70835BEF"/>
    <w:rsid w:val="719D2B54"/>
    <w:rsid w:val="71CB4AE9"/>
    <w:rsid w:val="7395631E"/>
    <w:rsid w:val="743A3444"/>
    <w:rsid w:val="74CF0386"/>
    <w:rsid w:val="74E146F2"/>
    <w:rsid w:val="755B6390"/>
    <w:rsid w:val="75937381"/>
    <w:rsid w:val="761C53FE"/>
    <w:rsid w:val="77C35B9C"/>
    <w:rsid w:val="78F57CEC"/>
    <w:rsid w:val="7A536D8C"/>
    <w:rsid w:val="7AA64FBB"/>
    <w:rsid w:val="7C216575"/>
    <w:rsid w:val="7C9303E5"/>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3157</Words>
  <Characters>3364</Characters>
  <Lines>0</Lines>
  <Paragraphs>0</Paragraphs>
  <TotalTime>4</TotalTime>
  <ScaleCrop>false</ScaleCrop>
  <LinksUpToDate>false</LinksUpToDate>
  <CharactersWithSpaces>3848</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2024-04-18T01:35:00Z</cp:lastPrinted>
  <dcterms:modified xsi:type="dcterms:W3CDTF">2025-04-09T02:29:03Z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B20AC967FEFB4FA99B73757F2965E07E_11</vt:lpwstr>
  </property>
  <property fmtid="{D5CDD505-2E9C-101B-9397-08002B2CF9AE}" pid="4" name="KSOTemplateDocerSaveRecord">
    <vt:lpwstr>eyJoZGlkIjoiZWVkZWVjM2UzNDAzNWY0OWVlYzgwZTljYjQ0MWNiNzAiLCJ1c2VySWQiOiIxMjY3ODQ5NDg0In0=</vt:lpwstr>
  </property>
</Properties>
</file>