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4D72A">
      <w:pPr>
        <w:spacing w:line="520" w:lineRule="exact"/>
        <w:jc w:val="center"/>
        <w:rPr>
          <w:rFonts w:cs="方正小标宋简体" w:asciiTheme="minorEastAsia" w:hAnsiTheme="minorEastAsia"/>
          <w:b/>
          <w:sz w:val="40"/>
          <w:szCs w:val="40"/>
        </w:rPr>
      </w:pPr>
      <w:r>
        <w:rPr>
          <w:rFonts w:hint="eastAsia" w:cs="方正小标宋简体" w:asciiTheme="minorEastAsia" w:hAnsiTheme="minorEastAsia"/>
          <w:b/>
          <w:sz w:val="40"/>
          <w:szCs w:val="40"/>
        </w:rPr>
        <w:t>2024年度</w:t>
      </w:r>
      <w:r>
        <w:rPr>
          <w:rFonts w:hint="eastAsia" w:cs="方正小标宋简体" w:asciiTheme="minorEastAsia" w:hAnsiTheme="minorEastAsia"/>
          <w:b/>
          <w:sz w:val="40"/>
          <w:szCs w:val="40"/>
          <w:lang w:eastAsia="zh-CN"/>
        </w:rPr>
        <w:t>林业生态补偿</w:t>
      </w:r>
      <w:r>
        <w:rPr>
          <w:rFonts w:hint="eastAsia" w:cs="方正小标宋简体" w:asciiTheme="minorEastAsia" w:hAnsiTheme="minorEastAsia"/>
          <w:b/>
          <w:sz w:val="40"/>
          <w:szCs w:val="40"/>
        </w:rPr>
        <w:t>专项资金绩效</w:t>
      </w:r>
    </w:p>
    <w:p w14:paraId="760CAC40">
      <w:pPr>
        <w:spacing w:afterLines="100" w:line="520" w:lineRule="exact"/>
        <w:jc w:val="center"/>
        <w:rPr>
          <w:rFonts w:hint="eastAsia" w:cs="方正小标宋简体" w:asciiTheme="minorEastAsia" w:hAnsiTheme="minorEastAsia"/>
          <w:b/>
          <w:sz w:val="40"/>
          <w:szCs w:val="40"/>
        </w:rPr>
      </w:pPr>
      <w:r>
        <w:rPr>
          <w:rFonts w:hint="eastAsia" w:cs="方正小标宋简体" w:asciiTheme="minorEastAsia" w:hAnsiTheme="minorEastAsia"/>
          <w:b/>
          <w:sz w:val="40"/>
          <w:szCs w:val="40"/>
        </w:rPr>
        <w:t>自评报告</w:t>
      </w:r>
    </w:p>
    <w:p w14:paraId="53EBCE87">
      <w:pPr>
        <w:spacing w:line="520" w:lineRule="exact"/>
        <w:ind w:firstLine="641"/>
        <w:rPr>
          <w:rFonts w:hint="eastAsia" w:cs="方正小标宋简体" w:asciiTheme="minorEastAsia" w:hAnsiTheme="minorEastAsia"/>
          <w:b/>
          <w:sz w:val="28"/>
          <w:szCs w:val="28"/>
        </w:rPr>
      </w:pPr>
      <w:r>
        <w:rPr>
          <w:rFonts w:hint="eastAsia" w:ascii="宋体" w:hAnsi="宋体" w:eastAsia="宋体" w:cs="Times New Roman"/>
          <w:kern w:val="0"/>
          <w:sz w:val="28"/>
          <w:szCs w:val="28"/>
        </w:rPr>
        <w:t>为提高</w:t>
      </w:r>
      <w:r>
        <w:rPr>
          <w:rFonts w:hint="eastAsia" w:ascii="宋体" w:hAnsi="宋体" w:eastAsia="宋体" w:cs="Times New Roman"/>
          <w:kern w:val="0"/>
          <w:sz w:val="28"/>
          <w:szCs w:val="28"/>
          <w:lang w:eastAsia="zh-CN"/>
        </w:rPr>
        <w:t>林业生态补偿</w:t>
      </w:r>
      <w:r>
        <w:rPr>
          <w:rFonts w:hint="eastAsia" w:ascii="宋体" w:hAnsi="宋体" w:eastAsia="宋体" w:cs="Times New Roman"/>
          <w:kern w:val="0"/>
          <w:sz w:val="28"/>
          <w:szCs w:val="28"/>
        </w:rPr>
        <w:t>专项资金使用</w:t>
      </w:r>
      <w:r>
        <w:rPr>
          <w:rFonts w:hint="eastAsia" w:ascii="宋体" w:hAnsi="宋体" w:eastAsia="宋体" w:cs="Times New Roman"/>
          <w:kern w:val="0"/>
          <w:sz w:val="28"/>
          <w:szCs w:val="28"/>
          <w:lang w:eastAsia="zh-CN"/>
        </w:rPr>
        <w:t>效率</w:t>
      </w:r>
      <w:r>
        <w:rPr>
          <w:rFonts w:hint="eastAsia" w:ascii="宋体" w:hAnsi="宋体" w:eastAsia="宋体" w:cs="Times New Roman"/>
          <w:kern w:val="0"/>
          <w:sz w:val="28"/>
          <w:szCs w:val="28"/>
        </w:rPr>
        <w:t>，永安市林业局组织对202</w:t>
      </w:r>
      <w:r>
        <w:rPr>
          <w:rFonts w:hint="eastAsia" w:ascii="宋体" w:hAnsi="宋体" w:eastAsia="宋体" w:cs="Times New Roman"/>
          <w:kern w:val="0"/>
          <w:sz w:val="28"/>
          <w:szCs w:val="28"/>
          <w:lang w:val="en-US" w:eastAsia="zh-CN"/>
        </w:rPr>
        <w:t>4</w:t>
      </w:r>
      <w:r>
        <w:rPr>
          <w:rFonts w:hint="eastAsia" w:ascii="宋体" w:hAnsi="宋体" w:eastAsia="宋体" w:cs="Times New Roman"/>
          <w:kern w:val="0"/>
          <w:sz w:val="28"/>
          <w:szCs w:val="28"/>
        </w:rPr>
        <w:t>年度</w:t>
      </w:r>
      <w:r>
        <w:rPr>
          <w:rFonts w:hint="eastAsia" w:ascii="宋体" w:hAnsi="宋体" w:eastAsia="宋体" w:cs="Times New Roman"/>
          <w:kern w:val="0"/>
          <w:sz w:val="28"/>
          <w:szCs w:val="28"/>
          <w:lang w:eastAsia="zh-CN"/>
        </w:rPr>
        <w:t>林业生态补偿</w:t>
      </w:r>
      <w:r>
        <w:rPr>
          <w:rFonts w:hint="eastAsia" w:ascii="宋体" w:hAnsi="宋体" w:eastAsia="宋体" w:cs="Times New Roman"/>
          <w:kern w:val="0"/>
          <w:sz w:val="28"/>
          <w:szCs w:val="28"/>
        </w:rPr>
        <w:t>专项开展绩效评价如下：</w:t>
      </w:r>
    </w:p>
    <w:p w14:paraId="5B187AC5">
      <w:pPr>
        <w:spacing w:afterLines="100" w:line="520" w:lineRule="exact"/>
        <w:jc w:val="center"/>
        <w:rPr>
          <w:rFonts w:hint="eastAsia" w:cs="方正小标宋简体" w:asciiTheme="minorEastAsia" w:hAnsiTheme="minorEastAsia" w:eastAsiaTheme="minorEastAsia"/>
          <w:b/>
          <w:sz w:val="36"/>
          <w:szCs w:val="36"/>
          <w:lang w:val="en-US" w:eastAsia="zh-CN"/>
        </w:rPr>
      </w:pPr>
      <w:r>
        <w:rPr>
          <w:rFonts w:hint="eastAsia" w:cs="方正小标宋简体" w:asciiTheme="minorEastAsia" w:hAnsiTheme="minorEastAsia"/>
          <w:b/>
          <w:sz w:val="36"/>
          <w:szCs w:val="36"/>
          <w:lang w:val="en-US" w:eastAsia="zh-CN"/>
        </w:rPr>
        <w:t>1、森林生态效益补偿</w:t>
      </w:r>
    </w:p>
    <w:p w14:paraId="3677789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p>
    <w:p w14:paraId="4760465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概况：永安市省级以上生态公益林面积77.63万亩，按生态级别分：国家级面积70.52万亩，省级面积7.11万亩；按地类分：乔木林及其他林面积69.51万亩，经济林和竹林面积8.12万亩。2024年省级财政下达我市补偿资金701.6万元。</w:t>
      </w:r>
    </w:p>
    <w:p w14:paraId="4B2C50D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（二）项目绩效目标：落实77.63万亩生态公益林管护责任，完成2024年度701.6万元省级财政森林生态效益补偿资金的发放，完成生态公益林管护成效检查考核。</w:t>
      </w:r>
    </w:p>
    <w:p w14:paraId="09C4CA7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二、绩效自评工作开展情况</w:t>
      </w:r>
    </w:p>
    <w:p w14:paraId="10B15F5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(一)绩效评价目的、对象和范围</w:t>
      </w:r>
    </w:p>
    <w:p w14:paraId="10CFCA6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评价永安市生态公益林补偿资金发放情况。</w:t>
      </w:r>
    </w:p>
    <w:p w14:paraId="660AF5D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(二)绩效评价原则、评价指标体系、评价方法、评价标准</w:t>
      </w:r>
    </w:p>
    <w:p w14:paraId="0CF2E67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按照2024年度省级财政林业生态补偿专项绩效目标申报表的评价指标体系、评价方法、评价标准等，确保项目在规定时间内保质保量完成，各项绩效指标均到达预期目标值。</w:t>
      </w:r>
    </w:p>
    <w:p w14:paraId="64614EB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(三)绩效评价工作过程</w:t>
      </w:r>
    </w:p>
    <w:p w14:paraId="50AF540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根据上级要求，填写2024年省级财政林业生态补偿专项资金项目绩效目标相关材料。</w:t>
      </w:r>
    </w:p>
    <w:p w14:paraId="1990424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三、绩效自评指标完成情况分析</w:t>
      </w:r>
    </w:p>
    <w:p w14:paraId="3059FC4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(一)项目决策情况</w:t>
      </w:r>
    </w:p>
    <w:p w14:paraId="44143DB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根据《福建省财政厅福建省林业局关于印发福建省省级以上财政林业相关专项资金管理办法的通知》（闽财资环〔2021〕17号）、《永安市林业局永安市财政局关于印发永安市森林生态效益补偿和天然林停伐管护补助资金管理办法的通知》（永林财〔2022〕16号）文件要求，认真做好生态公益林补偿资金发放工作。</w:t>
      </w:r>
    </w:p>
    <w:p w14:paraId="2F09576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(二)项目过程情况</w:t>
      </w:r>
    </w:p>
    <w:p w14:paraId="4EC87B2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1、落实生态公益林管护面积77.63万亩，签订生态公益林管护协议和管护责任书。</w:t>
      </w:r>
    </w:p>
    <w:p w14:paraId="1CEC66D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2、核对生态公益林各单位权属面积。</w:t>
      </w:r>
    </w:p>
    <w:p w14:paraId="579ABFC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3、各单位制表上报林业局审核后，根据资金到位情况拨付补偿资金。</w:t>
      </w:r>
    </w:p>
    <w:p w14:paraId="790CFE8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(三)项目产出情况</w:t>
      </w:r>
    </w:p>
    <w:p w14:paraId="55EEF5F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（1）数量指标：落实管护及补助面积77.63万亩，管护责任得到全面落实，管护完成率100%。</w:t>
      </w:r>
    </w:p>
    <w:p w14:paraId="1DB7F190">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（2）质量指标：生态公益林保有量保持77.63万亩。</w:t>
      </w:r>
    </w:p>
    <w:p w14:paraId="52DC16A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（3）成本指标：按乔木林及其他23元/亩，经济林和竹林22元/亩的补助标准实施补助。</w:t>
      </w:r>
    </w:p>
    <w:p w14:paraId="2263A5B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(四)项目效益情况</w:t>
      </w:r>
    </w:p>
    <w:p w14:paraId="1755278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生态效益：公益林平均亩蓄积量持续增长，重点公益林区生态环境明显改善，项目的实施对保护森林生态系统和生物多样性,调节改善区域气候、涵养水源、防止水土流失、减轻自然灾害、净化空气以及人类健康和林区经济发展等方面发挥着重要作用。</w:t>
      </w:r>
    </w:p>
    <w:p w14:paraId="4CE8749F">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四、综合评价情况及评价结论</w:t>
      </w:r>
    </w:p>
    <w:p w14:paraId="629F002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落实管护面积77.63万亩，完成2024年度生态公益林管护成效检查和护林员的考核,考核结果均为优秀。项目实施能严格执行相关文件精神和财务规定，对下拨的森林生态效益补偿资金，建立专户、专款专用,专项资金支出审批严格按照财务管理,资金的申请和拨付严格执行规定程序,并对相关项目进行跟踪检查,没有出现补偿基金挤占挪用情况，确保资金使用安全。该项目涉及经济成本指标、数量指标、质量指标、实效指标、生态效益指标和满意度指标，自评得分99分，自评结果：优秀。</w:t>
      </w:r>
    </w:p>
    <w:p w14:paraId="2D88FFD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五、主要经验及做法、存在的问题及原因分析</w:t>
      </w:r>
    </w:p>
    <w:p w14:paraId="719E981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1、2024年度生态公益林省级补助资金还未全部发放的原因是资金已向财政局申请，还未全部到位，待资金到位后完成资金拨付。</w:t>
      </w:r>
    </w:p>
    <w:p w14:paraId="2157A259">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2、由于管护生态公益林与经营商品林经济效益相比，存在较大的差距，林木无法处置，林农利益受损，个别村民集体不承认已界定的公益林，拒绝领取补偿金。</w:t>
      </w:r>
    </w:p>
    <w:p w14:paraId="05626A8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六、有关建议</w:t>
      </w:r>
    </w:p>
    <w:p w14:paraId="15D2500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随着国家对生态公益林建设的日趋重视，国家和省财政对公益林的补偿已经逐年增加，省级以上生态公益林实行分类补助管理：一类是经济林和竹林每亩补助22元，另一类是乔木林和其他林每亩补助23元，与公益林所产生的综合效益相比，目前补偿标准依然很低，一定程度上影响了林农保护公益林的主动性。生态公益林实行分类补助造成补偿金的发放复杂化，建议经济林和竹林的补偿标准与乔木林同步提高。</w:t>
      </w:r>
    </w:p>
    <w:p w14:paraId="487E92BA">
      <w:pPr>
        <w:spacing w:line="520" w:lineRule="exact"/>
        <w:ind w:firstLine="641"/>
        <w:rPr>
          <w:rFonts w:hint="eastAsia" w:cs="Times New Roman" w:asciiTheme="minorEastAsia" w:hAnsiTheme="minorEastAsia"/>
          <w:sz w:val="30"/>
          <w:szCs w:val="30"/>
        </w:rPr>
      </w:pPr>
    </w:p>
    <w:p w14:paraId="1A665447">
      <w:pPr>
        <w:spacing w:afterLines="100" w:line="520" w:lineRule="exact"/>
        <w:jc w:val="center"/>
        <w:rPr>
          <w:rFonts w:hint="eastAsia" w:cs="方正小标宋简体" w:asciiTheme="minorEastAsia" w:hAnsiTheme="minorEastAsia"/>
          <w:b/>
          <w:sz w:val="36"/>
          <w:szCs w:val="36"/>
          <w:lang w:val="en-US" w:eastAsia="zh-CN"/>
        </w:rPr>
      </w:pPr>
      <w:r>
        <w:rPr>
          <w:rFonts w:hint="eastAsia" w:cs="方正小标宋简体" w:asciiTheme="minorEastAsia" w:hAnsiTheme="minorEastAsia"/>
          <w:b/>
          <w:sz w:val="36"/>
          <w:szCs w:val="36"/>
          <w:lang w:val="en-US" w:eastAsia="zh-CN"/>
        </w:rPr>
        <w:t>2、省级以上自然保护地林权所有者补偿</w:t>
      </w:r>
    </w:p>
    <w:p w14:paraId="6F2C0252">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一、基本情况</w:t>
      </w:r>
    </w:p>
    <w:p w14:paraId="7959D47B">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(一)项目概况 </w:t>
      </w:r>
    </w:p>
    <w:p w14:paraId="654F7C5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根据《福建省林业局办公室关于申报202</w:t>
      </w:r>
      <w:r>
        <w:rPr>
          <w:rFonts w:hint="eastAsia" w:ascii="宋体" w:hAnsi="宋体" w:eastAsia="宋体" w:cs="Times New Roman"/>
          <w:kern w:val="0"/>
          <w:sz w:val="28"/>
          <w:szCs w:val="28"/>
          <w:lang w:val="en-US" w:eastAsia="zh-CN"/>
        </w:rPr>
        <w:t>3</w:t>
      </w:r>
      <w:r>
        <w:rPr>
          <w:rFonts w:hint="eastAsia" w:ascii="宋体" w:hAnsi="宋体" w:eastAsia="宋体" w:cs="Times New Roman"/>
          <w:kern w:val="0"/>
          <w:sz w:val="28"/>
          <w:szCs w:val="28"/>
        </w:rPr>
        <w:t xml:space="preserve"> 年省级以上其他各类自然保护地林权所有者补偿资金的通知》（闽林办函〔2023〕3 号）精神，省级财政从2023 年开始对省级以上各类自然保护地内林权所有者，按林地面积每年3 元/亩标准给予补助。根据闽财资环指〔2023〕45号、明财资环指 〔2023〕83号文，永安市省级以上自然保护地林权所有者补助面积25.92万亩，资金项目支出预算安排77.76万元。</w:t>
      </w:r>
    </w:p>
    <w:p w14:paraId="64C6F39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(二)项目绩效目标。</w:t>
      </w:r>
    </w:p>
    <w:p w14:paraId="72BD20A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实施该项目主要是为了有效保护自然资源和生物多样性，改善自然保护地内群众生产生活，加强自然保护地生态保护，维护国土生态安全。2024年已完成省级以上自然保护地林权所有者补助面积7.59万亩，补助资金22.77万元。剩余54.99万元已向财政局提交资金申请拨付。</w:t>
      </w:r>
      <w:r>
        <w:rPr>
          <w:rFonts w:hint="eastAsia" w:ascii="宋体" w:hAnsi="宋体" w:eastAsia="宋体" w:cs="Times New Roman"/>
          <w:kern w:val="0"/>
          <w:sz w:val="28"/>
          <w:szCs w:val="28"/>
          <w:lang w:eastAsia="zh-CN"/>
        </w:rPr>
        <w:t>旨在</w:t>
      </w:r>
      <w:bookmarkStart w:id="0" w:name="_GoBack"/>
      <w:bookmarkEnd w:id="0"/>
      <w:r>
        <w:rPr>
          <w:rFonts w:hint="eastAsia" w:ascii="宋体" w:hAnsi="宋体" w:eastAsia="宋体" w:cs="Times New Roman"/>
          <w:kern w:val="0"/>
          <w:sz w:val="28"/>
          <w:szCs w:val="28"/>
        </w:rPr>
        <w:t>提高林权所有者参与自然保护地建设和生物多样性保护法律意识。</w:t>
      </w:r>
    </w:p>
    <w:p w14:paraId="2471F3C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二、绩效自评工作开展情况</w:t>
      </w:r>
    </w:p>
    <w:p w14:paraId="3A519D81">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为全面实施预算绩效管理，建立科学、合理的项目支出绩效评价管理体系，提高财政资源配置效率和使用效益，根据《中华人民共和国预算法》和《中共中央国务院关于全面实施预算绩效管理的意见》等有关规定以及《中共中央、国务院关于全面实施预算绩效管理的意见》（中发〔2018〕34号）、《财政部关于印发&lt;项目支出绩效评价管理办法&gt;的通知》（财预〔2020〕10号）、《中共福建省委、福建省人民政府关于全面实施预算绩效管理的实施意见》（闽委发〔2019〕5号）、闽财资环指〔2023〕45号、明财资环指 〔2023〕83号等文件要求，开展省级以上自然保护地林权所有者补助资金项目支出绩效评价工作。评价内容包括：对照预算执行进度、绩效目标实现程度、项目建设管理等进行分析。</w:t>
      </w:r>
    </w:p>
    <w:p w14:paraId="7EC9EF95">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三、绩效自评指标完成情况分析</w:t>
      </w:r>
    </w:p>
    <w:p w14:paraId="59E23718">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(一)项目决策情况。</w:t>
      </w:r>
    </w:p>
    <w:p w14:paraId="342FC307">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根据《福建省林业局办公室关于申报2023 年省级以上其他各类自然保护地林权所有者补偿资金的通知》（闽林办函〔2023〕3 号）文，对省级以上各类自然保护地内林权所有者，按林地面积每年3 元/亩标准给予补助。林权属于集体所有的，直接补给林权所有者作为生产补助；林权属国有的，作为国有林管理单位的管护经费。</w:t>
      </w:r>
    </w:p>
    <w:p w14:paraId="7CBBB9B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(二)项目过程情况。</w:t>
      </w:r>
    </w:p>
    <w:p w14:paraId="6E4ED9E6">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向市财政局申请指标，将相应资金拨付给各保护地管理机构。按照林权属于集体所有的，直接补给集体；林权属国有的，作为国有林管理单位的管护经费。已完成省级以上自然保护地林权所有者补助面积7.59万亩，补助资金22.77万元。剩余54.99万元已向财政局提交资金申请拨付。</w:t>
      </w:r>
    </w:p>
    <w:p w14:paraId="7F9EB45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(三)项目产出情况。</w:t>
      </w:r>
    </w:p>
    <w:p w14:paraId="6AD682F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了解相关人员对项目实施运行情况的满意程度。自然保护地林权所有者的满意度达90%以上，我省实施省级以上自然保护区林权所有者资金补助工作，建立评价指标体系，持续改善了自然保护区群众生产生活，大大提高林权所有者关心、支持、参与自然保护地建设的积极性、主动性。</w:t>
      </w:r>
    </w:p>
    <w:p w14:paraId="09826E3D">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 xml:space="preserve"> (四)项目效益情况。</w:t>
      </w:r>
    </w:p>
    <w:p w14:paraId="0FFBE83E">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已完成省级以上自然保护地林权所有者补助面积7.59万亩，补助资金22.77万元。剩余54.99万元已向财政局提交资金申请拨付。</w:t>
      </w:r>
    </w:p>
    <w:p w14:paraId="389A50C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四、综合自评结论。</w:t>
      </w:r>
    </w:p>
    <w:p w14:paraId="6CEBE263">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依据评分标准和绩效分值，对三大类5个指标进行了逐项评分，经评价，评价结果为优。</w:t>
      </w:r>
    </w:p>
    <w:p w14:paraId="3058E7B4">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五、主要经验及做法、存在的问题及原因分析</w:t>
      </w:r>
    </w:p>
    <w:p w14:paraId="79F58B6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由于自然保护地林种大部分为生态公益林，管护生态公益林与经营商品林经济效益相比，存在较大的差距，林木无法处置，林权所有者利益受损，林权所有者补助标准偏低。补助标准没有与我省社会经济发展水平相适应，林农普遍反映补助标准偏低。</w:t>
      </w:r>
    </w:p>
    <w:p w14:paraId="553FD19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六、其他需要说明的问题</w:t>
      </w:r>
    </w:p>
    <w:p w14:paraId="0C59208C">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1、建议省级财政适当提高省级以上自然保护地林权所有者补助标准，建立与我省社会经济发展水平相适应的资金投入机制，提高林权所有者继续支持自然保护地建设的积极性。切实改善自然保护地内群众生产生活和加强林业自然保护区建设。</w:t>
      </w:r>
    </w:p>
    <w:p w14:paraId="52424A4A">
      <w:pPr>
        <w:spacing w:line="520" w:lineRule="exact"/>
        <w:ind w:firstLine="641"/>
        <w:rPr>
          <w:rFonts w:hint="eastAsia" w:ascii="宋体" w:hAnsi="宋体" w:eastAsia="宋体" w:cs="Times New Roman"/>
          <w:kern w:val="0"/>
          <w:sz w:val="28"/>
          <w:szCs w:val="28"/>
        </w:rPr>
      </w:pPr>
      <w:r>
        <w:rPr>
          <w:rFonts w:hint="eastAsia" w:ascii="宋体" w:hAnsi="宋体" w:eastAsia="宋体" w:cs="Times New Roman"/>
          <w:kern w:val="0"/>
          <w:sz w:val="28"/>
          <w:szCs w:val="28"/>
        </w:rPr>
        <w:t>2、将省级以上自然保护地林权所有者补助对象增加为各管理机构，作为各管理机构管护经费，加强自然保护地管护。</w:t>
      </w:r>
    </w:p>
    <w:p w14:paraId="4DE4FA83">
      <w:pPr>
        <w:spacing w:line="520" w:lineRule="exact"/>
        <w:ind w:firstLine="641"/>
        <w:rPr>
          <w:rFonts w:hint="eastAsia" w:cs="Times New Roman" w:asciiTheme="minorEastAsia" w:hAnsiTheme="minorEastAsia"/>
          <w:sz w:val="30"/>
          <w:szCs w:val="30"/>
        </w:rPr>
      </w:pPr>
    </w:p>
    <w:p w14:paraId="495C337E">
      <w:pPr>
        <w:spacing w:line="520" w:lineRule="exact"/>
        <w:ind w:firstLine="641"/>
        <w:rPr>
          <w:rFonts w:hint="eastAsia" w:cs="Times New Roman" w:asciiTheme="minorEastAsia" w:hAnsiTheme="minorEastAsia"/>
          <w:sz w:val="30"/>
          <w:szCs w:val="30"/>
        </w:rPr>
      </w:pPr>
    </w:p>
    <w:p w14:paraId="72687A15">
      <w:pPr>
        <w:spacing w:line="520" w:lineRule="exact"/>
        <w:ind w:firstLine="641"/>
        <w:rPr>
          <w:rFonts w:hint="eastAsia" w:cs="Times New Roman" w:asciiTheme="minorEastAsia" w:hAnsiTheme="minorEastAsia"/>
          <w:sz w:val="30"/>
          <w:szCs w:val="30"/>
        </w:rPr>
      </w:pPr>
    </w:p>
    <w:p w14:paraId="081710CA">
      <w:pPr>
        <w:spacing w:line="520" w:lineRule="exact"/>
        <w:ind w:firstLine="641"/>
        <w:rPr>
          <w:rFonts w:hint="eastAsia" w:cs="Times New Roman" w:asciiTheme="minorEastAsia" w:hAnsiTheme="minorEastAsia"/>
          <w:sz w:val="30"/>
          <w:szCs w:val="30"/>
        </w:rPr>
      </w:pPr>
    </w:p>
    <w:p w14:paraId="05B55EC6">
      <w:pPr>
        <w:spacing w:line="520" w:lineRule="exact"/>
        <w:ind w:firstLine="641"/>
        <w:jc w:val="right"/>
        <w:rPr>
          <w:rFonts w:hint="eastAsia" w:cs="Times New Roman" w:asciiTheme="minorEastAsia" w:hAnsiTheme="minorEastAsia"/>
          <w:sz w:val="30"/>
          <w:szCs w:val="30"/>
          <w:lang w:eastAsia="zh-CN"/>
        </w:rPr>
      </w:pPr>
      <w:r>
        <w:rPr>
          <w:rFonts w:hint="eastAsia" w:cs="Times New Roman" w:asciiTheme="minorEastAsia" w:hAnsiTheme="minorEastAsia"/>
          <w:sz w:val="30"/>
          <w:szCs w:val="30"/>
          <w:lang w:eastAsia="zh-CN"/>
        </w:rPr>
        <w:t>永安市林业局</w:t>
      </w:r>
    </w:p>
    <w:p w14:paraId="4016B0A1">
      <w:pPr>
        <w:spacing w:line="520" w:lineRule="exact"/>
        <w:ind w:firstLine="641"/>
        <w:jc w:val="right"/>
        <w:rPr>
          <w:rFonts w:hint="default" w:cs="Times New Roman" w:asciiTheme="minorEastAsia" w:hAnsiTheme="minorEastAsia"/>
          <w:sz w:val="30"/>
          <w:szCs w:val="30"/>
          <w:lang w:val="en-US" w:eastAsia="zh-CN"/>
        </w:rPr>
      </w:pPr>
      <w:r>
        <w:rPr>
          <w:rFonts w:hint="eastAsia" w:cs="Times New Roman" w:asciiTheme="minorEastAsia" w:hAnsiTheme="minorEastAsia"/>
          <w:sz w:val="30"/>
          <w:szCs w:val="30"/>
          <w:lang w:val="en-US" w:eastAsia="zh-CN"/>
        </w:rPr>
        <w:t>2025年3月13日</w:t>
      </w:r>
    </w:p>
    <w:p w14:paraId="5223B5C2">
      <w:pPr>
        <w:spacing w:line="520" w:lineRule="exact"/>
        <w:ind w:firstLine="641"/>
        <w:rPr>
          <w:rFonts w:hint="eastAsia" w:cs="Times New Roman" w:asciiTheme="minorEastAsia" w:hAnsiTheme="minorEastAsia"/>
          <w:sz w:val="30"/>
          <w:szCs w:val="30"/>
          <w:lang w:val="en-US" w:eastAsia="zh-CN"/>
        </w:rPr>
      </w:pPr>
    </w:p>
    <w:p w14:paraId="5D6F9D0F">
      <w:pPr>
        <w:spacing w:line="520" w:lineRule="exact"/>
        <w:ind w:firstLine="640" w:firstLineChars="200"/>
        <w:rPr>
          <w:rFonts w:cs="仿宋_GB2312" w:asciiTheme="minorEastAsia" w:hAnsiTheme="minorEastAsia"/>
          <w:sz w:val="32"/>
          <w:szCs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C"/>
    <w:rsid w:val="000376E4"/>
    <w:rsid w:val="0009036C"/>
    <w:rsid w:val="00095729"/>
    <w:rsid w:val="000F2F9F"/>
    <w:rsid w:val="00117621"/>
    <w:rsid w:val="00121367"/>
    <w:rsid w:val="001B0A5C"/>
    <w:rsid w:val="001B37FD"/>
    <w:rsid w:val="001C599C"/>
    <w:rsid w:val="00246CD2"/>
    <w:rsid w:val="0029065C"/>
    <w:rsid w:val="002A2582"/>
    <w:rsid w:val="00382801"/>
    <w:rsid w:val="003A77E5"/>
    <w:rsid w:val="00426089"/>
    <w:rsid w:val="00493B9C"/>
    <w:rsid w:val="004A3FA9"/>
    <w:rsid w:val="00554BD1"/>
    <w:rsid w:val="00565D9C"/>
    <w:rsid w:val="0059120F"/>
    <w:rsid w:val="005C3FD5"/>
    <w:rsid w:val="005D7F1D"/>
    <w:rsid w:val="00636C74"/>
    <w:rsid w:val="006E6CAC"/>
    <w:rsid w:val="00705690"/>
    <w:rsid w:val="00745F0E"/>
    <w:rsid w:val="00795771"/>
    <w:rsid w:val="007E7BE0"/>
    <w:rsid w:val="00813619"/>
    <w:rsid w:val="00864212"/>
    <w:rsid w:val="00907F6D"/>
    <w:rsid w:val="009A1721"/>
    <w:rsid w:val="009B640E"/>
    <w:rsid w:val="00A21AF7"/>
    <w:rsid w:val="00A745C6"/>
    <w:rsid w:val="00A826F7"/>
    <w:rsid w:val="00AB5326"/>
    <w:rsid w:val="00AD7969"/>
    <w:rsid w:val="00B63D37"/>
    <w:rsid w:val="00B7274A"/>
    <w:rsid w:val="00B84583"/>
    <w:rsid w:val="00BB4392"/>
    <w:rsid w:val="00BE73AB"/>
    <w:rsid w:val="00C34846"/>
    <w:rsid w:val="00CF779E"/>
    <w:rsid w:val="00D02008"/>
    <w:rsid w:val="00D83ABE"/>
    <w:rsid w:val="00E16EA1"/>
    <w:rsid w:val="00E607B9"/>
    <w:rsid w:val="09654B91"/>
    <w:rsid w:val="0CDF61A5"/>
    <w:rsid w:val="0D687620"/>
    <w:rsid w:val="106B45D8"/>
    <w:rsid w:val="1352573F"/>
    <w:rsid w:val="1D842C96"/>
    <w:rsid w:val="1E7C04CA"/>
    <w:rsid w:val="1FBE99DD"/>
    <w:rsid w:val="23A73351"/>
    <w:rsid w:val="26101711"/>
    <w:rsid w:val="27D11497"/>
    <w:rsid w:val="30EC5EE8"/>
    <w:rsid w:val="3EF80539"/>
    <w:rsid w:val="4A765644"/>
    <w:rsid w:val="4ABC3110"/>
    <w:rsid w:val="4C794B15"/>
    <w:rsid w:val="516C6AC7"/>
    <w:rsid w:val="52BA2D4E"/>
    <w:rsid w:val="53BD416B"/>
    <w:rsid w:val="5DDD4D56"/>
    <w:rsid w:val="601D5D6B"/>
    <w:rsid w:val="65B846DD"/>
    <w:rsid w:val="68393307"/>
    <w:rsid w:val="69E83787"/>
    <w:rsid w:val="7F7C241B"/>
    <w:rsid w:val="7FE597FD"/>
    <w:rsid w:val="E7DDB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540" w:firstLineChars="257"/>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0"/>
    <w:rPr>
      <w:sz w:val="18"/>
      <w:szCs w:val="18"/>
    </w:rPr>
  </w:style>
  <w:style w:type="paragraph" w:styleId="10">
    <w:name w:val="List Paragraph"/>
    <w:basedOn w:val="1"/>
    <w:unhideWhenUsed/>
    <w:qFormat/>
    <w:uiPriority w:val="99"/>
    <w:pPr>
      <w:ind w:firstLine="420" w:firstLineChars="200"/>
    </w:pPr>
  </w:style>
  <w:style w:type="character" w:customStyle="1" w:styleId="11">
    <w:name w:val="正文文本缩进 Char"/>
    <w:basedOn w:val="7"/>
    <w:link w:val="2"/>
    <w:qFormat/>
    <w:uiPriority w:val="0"/>
    <w:rPr>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3009</Words>
  <Characters>3192</Characters>
  <Lines>10</Lines>
  <Paragraphs>3</Paragraphs>
  <TotalTime>18</TotalTime>
  <ScaleCrop>false</ScaleCrop>
  <LinksUpToDate>false</LinksUpToDate>
  <CharactersWithSpaces>3205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2025-03-10T07:36:00Z</dcterms:created>
  <dc:creator>Apache POI</dc:creator>
  <cp:lastModifiedBy>无厘头</cp:lastModifiedBy>
  <dcterms:modified xsi:type="dcterms:W3CDTF">2025-07-07T08:21:40Z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6D9B5791E4684D91BDF92B40028CCDBA_13</vt:lpwstr>
  </property>
  <property fmtid="{D5CDD505-2E9C-101B-9397-08002B2CF9AE}" pid="4" name="KSOTemplateDocerSaveRecord">
    <vt:lpwstr>eyJoZGlkIjoiMzZlMzFkODE5MjZiOTA2MWY1ZTE3NThlMTBmMTRhZmYiLCJ1c2VySWQiOiIyODkzMDI1MzYifQ==</vt:lpwstr>
  </property>
</Properties>
</file>