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B29B6">
      <w:pPr>
        <w:spacing w:line="440" w:lineRule="exact"/>
        <w:jc w:val="center"/>
        <w:outlineLvl w:val="0"/>
        <w:rPr>
          <w:rFonts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bCs/>
          <w:sz w:val="44"/>
          <w:szCs w:val="44"/>
        </w:rPr>
        <w:t>永安市市场监督管理局</w:t>
      </w:r>
      <w:bookmarkEnd w:id="0"/>
      <w:bookmarkEnd w:id="1"/>
    </w:p>
    <w:p w14:paraId="13118BF3">
      <w:pPr>
        <w:spacing w:line="44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14:paraId="2239A9D2">
      <w:pPr>
        <w:widowControl/>
        <w:snapToGrid w:val="0"/>
        <w:spacing w:line="440" w:lineRule="exact"/>
        <w:ind w:right="55"/>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rPr>
        <w:t>永</w:t>
      </w:r>
      <w:r>
        <w:rPr>
          <w:rFonts w:hint="eastAsia" w:ascii="Times New Roman" w:hAnsi="仿宋_GB2312" w:eastAsia="仿宋_GB2312" w:cs="仿宋_GB2312"/>
          <w:bCs/>
          <w:color w:val="000000"/>
          <w:sz w:val="32"/>
          <w:szCs w:val="32"/>
        </w:rPr>
        <w:t>市监执处罚〔</w:t>
      </w:r>
      <w:r>
        <w:rPr>
          <w:rFonts w:hint="eastAsia" w:ascii="Times New Roman" w:hAnsi="Times New Roman" w:eastAsia="仿宋_GB2312" w:cs="仿宋_GB2312"/>
          <w:bCs/>
          <w:color w:val="000000"/>
          <w:sz w:val="32"/>
          <w:szCs w:val="32"/>
        </w:rPr>
        <w:t>2025</w:t>
      </w:r>
      <w:r>
        <w:rPr>
          <w:rFonts w:hint="eastAsia" w:ascii="Times New Roman" w:hAnsi="仿宋_GB2312" w:eastAsia="仿宋_GB2312" w:cs="仿宋_GB2312"/>
          <w:bCs/>
          <w:color w:val="000000"/>
          <w:sz w:val="32"/>
          <w:szCs w:val="32"/>
        </w:rPr>
        <w:t>〕61  号</w:t>
      </w:r>
    </w:p>
    <w:p w14:paraId="5B5B3662">
      <w:pPr>
        <w:widowControl/>
        <w:snapToGrid w:val="0"/>
        <w:spacing w:line="440" w:lineRule="exact"/>
        <w:ind w:right="55" w:firstLine="5440" w:firstLineChars="1700"/>
        <w:rPr>
          <w:rFonts w:ascii="Times New Roman" w:hAnsi="Times New Roman" w:eastAsia="仿宋_GB2312" w:cs="Mongolian Baiti"/>
          <w:color w:val="000000"/>
          <w:sz w:val="32"/>
          <w:szCs w:val="32"/>
        </w:rPr>
      </w:pPr>
      <w:r>
        <w:rPr>
          <w:rFonts w:ascii="Times New Roman" w:hAnsi="Times New Roman" w:eastAsia="仿宋_GB2312" w:cs="Mongolian Baiti"/>
          <w:color w:val="000000"/>
          <w:sz w:val="32"/>
          <w:szCs w:val="32"/>
        </w:rPr>
        <w:pict>
          <v:shape id="_x0000_s1026" o:spid="_x0000_s1026" o:spt="32" type="#_x0000_t32" style="position:absolute;left:0pt;margin-left:-3pt;margin-top:1638pt;height:0pt;width:453.7pt;z-index:251659264;v-text-anchor:middle;mso-width-relative:page;mso-height-relative:page;" o:connectortype="straight" filled="f" coordsize="21600,21600" o:allowoverlap="f" o:gfxdata="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rDbM&#10;2AAAAAwBAAAPAAAAAAAAAAEAIAAAACIAAABkcnMvZG93bnJldi54bWxQSwECFAAUAAAACACHTuJA&#10;7yHUZOgBAACqAwAADgAAAAAAAAABACAAAAAnAQAAZHJzL2Uyb0RvYy54bWxQSwUGAAAAAAYABgBZ&#10;AQAAgQUAAAAA&#10;">
            <v:path arrowok="t"/>
            <v:fill on="f" focussize="0,0"/>
            <v:stroke weight="1.5pt"/>
            <v:imagedata o:title=""/>
            <o:lock v:ext="edit"/>
            <v:textbox inset="7pt,4pt,7pt,4pt">
              <w:txbxContent>
                <w:p w14:paraId="68A49B10">
                  <w:pPr>
                    <w:wordWrap w:val="0"/>
                    <w:rPr>
                      <w:rFonts w:ascii="宋体" w:hAnsi="宋体"/>
                      <w:sz w:val="20"/>
                      <w:szCs w:val="20"/>
                    </w:rPr>
                  </w:pPr>
                </w:p>
              </w:txbxContent>
            </v:textbox>
          </v:shape>
        </w:pict>
      </w:r>
    </w:p>
    <w:p w14:paraId="3972DD40">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当事人：永安市源昇融资担保有限公司</w:t>
      </w:r>
    </w:p>
    <w:p w14:paraId="08785FD1">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 xml:space="preserve">主体资格证照名称：《营业执照》    </w:t>
      </w:r>
    </w:p>
    <w:p w14:paraId="4CC542DF">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统一社会信用代码：91350481559556683Q</w:t>
      </w:r>
    </w:p>
    <w:p w14:paraId="38CB4948">
      <w:pPr>
        <w:spacing w:line="440" w:lineRule="exact"/>
        <w:rPr>
          <w:rFonts w:ascii="仿宋" w:hAnsi="仿宋" w:eastAsia="仿宋" w:cs="仿宋"/>
          <w:kern w:val="1"/>
          <w:sz w:val="32"/>
          <w:szCs w:val="32"/>
        </w:rPr>
      </w:pPr>
      <w:r>
        <w:rPr>
          <w:rFonts w:hint="eastAsia" w:ascii="仿宋" w:hAnsi="仿宋" w:eastAsia="仿宋" w:cs="仿宋"/>
          <w:kern w:val="1"/>
          <w:sz w:val="32"/>
          <w:szCs w:val="32"/>
        </w:rPr>
        <w:t>经营场所：永安市燕西桥尾小区10号3幢1单元702室</w:t>
      </w:r>
    </w:p>
    <w:p w14:paraId="76C2BC0C">
      <w:pPr>
        <w:spacing w:line="440" w:lineRule="exact"/>
        <w:rPr>
          <w:rFonts w:ascii="仿宋" w:hAnsi="仿宋" w:eastAsia="仿宋" w:cs="仿宋"/>
          <w:kern w:val="1"/>
          <w:sz w:val="32"/>
          <w:szCs w:val="32"/>
        </w:rPr>
      </w:pPr>
      <w:r>
        <w:rPr>
          <w:rFonts w:hint="eastAsia" w:ascii="仿宋" w:hAnsi="仿宋" w:eastAsia="仿宋" w:cs="仿宋"/>
          <w:kern w:val="1"/>
          <w:sz w:val="32"/>
          <w:szCs w:val="32"/>
        </w:rPr>
        <w:t>法定代表人：邢克秋</w:t>
      </w:r>
      <w:bookmarkStart w:id="4" w:name="_GoBack"/>
      <w:bookmarkEnd w:id="4"/>
    </w:p>
    <w:p w14:paraId="6EC911BF">
      <w:pPr>
        <w:pStyle w:val="2"/>
        <w:spacing w:before="102" w:line="440" w:lineRule="exact"/>
        <w:ind w:left="83" w:right="168" w:firstLine="629"/>
        <w:rPr>
          <w:rFonts w:ascii="仿宋" w:hAnsi="仿宋" w:eastAsia="仿宋" w:cs="仿宋"/>
          <w:kern w:val="1"/>
        </w:rPr>
      </w:pPr>
      <w:r>
        <w:rPr>
          <w:rFonts w:hint="eastAsia" w:ascii="仿宋" w:hAnsi="仿宋" w:eastAsia="仿宋" w:cs="仿宋"/>
          <w:kern w:val="1"/>
        </w:rPr>
        <w:t>1、2025年7 月4日，我局执法人员收到永安市人民政府办公室《关于提请对不合规地方金融组织依法吊销营业执照的函》提请我局依法吊销永安市不合规地方金融组织名单中7家企业营业执照，提请函附件由国家税务总局永安市税务局出具《永安市不合规地方金融组织名单协查表》证实当事人2022年1月至2025年4月25日纳税情况，当事人申报入库数据均为零；证实当事人2022年1月至2025年4月25日社保缴纳情况，当事人无申报缴纳程序；</w:t>
      </w:r>
    </w:p>
    <w:p w14:paraId="24DB3A22">
      <w:pPr>
        <w:pStyle w:val="2"/>
        <w:spacing w:before="102" w:line="440" w:lineRule="exact"/>
        <w:ind w:right="168" w:firstLine="627" w:firstLineChars="196"/>
        <w:rPr>
          <w:rFonts w:ascii="仿宋" w:hAnsi="仿宋" w:eastAsia="仿宋" w:cs="仿宋"/>
          <w:kern w:val="1"/>
        </w:rPr>
      </w:pPr>
      <w:r>
        <w:rPr>
          <w:rFonts w:hint="eastAsia" w:ascii="仿宋" w:hAnsi="仿宋" w:eastAsia="仿宋" w:cs="仿宋"/>
          <w:kern w:val="1"/>
        </w:rPr>
        <w:t>2、通过福建省市场监管智慧应用一体化平台“年报管理”模块查询永安市源昇融资担保有限公司的年报情况，系统显示当事人2013至2015年度报告，2016年以后年度报告至今未申报，且为年报状态歇业或年报主营业务为0，未办理歇业备案。</w:t>
      </w:r>
    </w:p>
    <w:p w14:paraId="273858C3">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3、2025年4月10日，经我局执法人员现场核查，永安市源昇融资担保有限公司未至登记住所永安市南山路2号12幢501室开展经营活动，该住所现为福建金花养酒业有限公司经营场所。</w:t>
      </w:r>
    </w:p>
    <w:p w14:paraId="2AFCD033">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2024年11月12日，我局在永安市人民政府门户网站（www.ya.gov.cn）发布“永安市市场监督管理局关于永安华夏融资担保有限责任公司等12家企业限期办理变更或注销的通知”，当事人自公告发出之日起至今未办理变更、注销登记，也未向我局提请书面异议。2025年5月7日，我局在永安市人民政府门户网站（www.ya.gov.cn）发布“永安市市场监督管理局拟开展清理长期未经营地方金融企业吊销工作的公告”，当事人自公告发出之日起至今未办理变更、注销登记，也未向我局提请书面异议。</w:t>
      </w:r>
    </w:p>
    <w:p w14:paraId="5E05CFE6">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5、通过福建省市场监管智慧应用一体化平台的统一登记受理系统模块查询当事人联系电话，通过登记的联系方式执法人员无法联系到法定代表人。</w:t>
      </w:r>
    </w:p>
    <w:p w14:paraId="6BDEE3A9">
      <w:pPr>
        <w:spacing w:line="440" w:lineRule="exact"/>
        <w:ind w:firstLine="640" w:firstLineChars="200"/>
        <w:jc w:val="left"/>
        <w:rPr>
          <w:rFonts w:ascii="仿宋" w:hAnsi="仿宋" w:eastAsia="仿宋" w:cs="仿宋"/>
          <w:kern w:val="1"/>
          <w:sz w:val="32"/>
          <w:szCs w:val="32"/>
        </w:rPr>
      </w:pPr>
      <w:r>
        <w:rPr>
          <w:rFonts w:hint="eastAsia" w:ascii="仿宋" w:hAnsi="仿宋" w:eastAsia="仿宋" w:cs="仿宋"/>
          <w:kern w:val="1"/>
          <w:sz w:val="32"/>
          <w:szCs w:val="32"/>
        </w:rPr>
        <w:t>6、2025年7月11日，经报局领导审批同意予以立案调查，并收集相关证据材料。</w:t>
      </w:r>
    </w:p>
    <w:p w14:paraId="126DEE6F">
      <w:pPr>
        <w:spacing w:line="440" w:lineRule="exact"/>
        <w:ind w:firstLine="640" w:firstLineChars="200"/>
        <w:jc w:val="left"/>
        <w:rPr>
          <w:rFonts w:ascii="仿宋" w:hAnsi="仿宋" w:eastAsia="仿宋" w:cs="仿宋"/>
          <w:kern w:val="1"/>
          <w:sz w:val="32"/>
          <w:szCs w:val="32"/>
        </w:rPr>
      </w:pPr>
      <w:r>
        <w:rPr>
          <w:rFonts w:hint="eastAsia" w:ascii="仿宋" w:hAnsi="仿宋" w:eastAsia="仿宋" w:cs="仿宋"/>
          <w:kern w:val="1"/>
          <w:sz w:val="32"/>
          <w:szCs w:val="32"/>
        </w:rPr>
        <w:t>经查，当事人设立于2010年7月26日，营业期限为“2010-07-26至2040-07-25”，登记机关为“永安市市场监督管理局”，企业类型为“有限责任公司(自然人投资或控股)”，企业目前状态仍为“存续（在营、开业、在册）”。</w:t>
      </w:r>
    </w:p>
    <w:p w14:paraId="721139AA">
      <w:pPr>
        <w:spacing w:line="440" w:lineRule="exact"/>
        <w:ind w:firstLine="640" w:firstLineChars="200"/>
        <w:jc w:val="left"/>
        <w:rPr>
          <w:rFonts w:ascii="仿宋" w:hAnsi="仿宋" w:eastAsia="仿宋" w:cs="仿宋"/>
          <w:kern w:val="1"/>
          <w:sz w:val="32"/>
          <w:szCs w:val="32"/>
        </w:rPr>
      </w:pPr>
      <w:r>
        <w:rPr>
          <w:rFonts w:hint="eastAsia" w:ascii="仿宋" w:hAnsi="仿宋" w:eastAsia="仿宋" w:cs="仿宋"/>
          <w:kern w:val="1"/>
          <w:sz w:val="32"/>
          <w:szCs w:val="32"/>
        </w:rPr>
        <w:t>当事人2015年度报告经营状态填报“开业”、资产总额“3319万元”、所有者权益合计“2931万元”、负责总额“388万元”、营业总收入“9万元”、其中主营业收入“9万元”、从业人数5人（其中女性从业人数0人）、参保各险种人数均填报0；；2016年度报告截至目前尚未报送（报送截止日期至2025年6月30日），经核查，当事人未依法办理歇业备案手续。</w:t>
      </w:r>
    </w:p>
    <w:p w14:paraId="787CC13E">
      <w:pPr>
        <w:spacing w:line="440" w:lineRule="exact"/>
        <w:ind w:firstLine="640" w:firstLineChars="200"/>
        <w:jc w:val="left"/>
        <w:rPr>
          <w:rFonts w:ascii="仿宋" w:hAnsi="仿宋" w:eastAsia="仿宋" w:cs="仿宋"/>
          <w:kern w:val="1"/>
          <w:sz w:val="32"/>
          <w:szCs w:val="32"/>
        </w:rPr>
      </w:pPr>
      <w:r>
        <w:rPr>
          <w:rFonts w:hint="eastAsia" w:ascii="仿宋" w:hAnsi="仿宋" w:eastAsia="仿宋" w:cs="仿宋"/>
          <w:kern w:val="1"/>
          <w:sz w:val="32"/>
          <w:szCs w:val="32"/>
        </w:rPr>
        <w:t>当事人在其住所永安市南山路2号12幢501室长期未开展经营活动，该住所地址现为福建金花养酒业有限公司经营使用。</w:t>
      </w:r>
    </w:p>
    <w:p w14:paraId="3C6A8032">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综上，当事人存在开业后自行停业连续六个月以上、但又未依法办理歇业申请，且通过登记的住所或经营场所无法取得联系的行为。</w:t>
      </w:r>
    </w:p>
    <w:p w14:paraId="553BD5FE">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上述事实，主要有以下证据证明：</w:t>
      </w:r>
    </w:p>
    <w:p w14:paraId="6C75FF99">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1、福建省市场监管智慧应用一体化平台调阅打印的当事人《有限责任公司登记基本情况表》1份共2页，证明了当事人系2010年7月26日经永安市市场监督管理局登记成立的有限责任公司，以及截至目前该企业状态为“存续（在营、开业、在册）”的事实；</w:t>
      </w:r>
    </w:p>
    <w:p w14:paraId="4151B0E6">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2、《永安市人民政府办公室关于提请对不合规地方金融组织依法吊销营业执照的函》1份3页，证实当事人2022年1月至2025年4月25日无申报社保缴纳数据并且纳税情况为零的事实；</w:t>
      </w:r>
    </w:p>
    <w:p w14:paraId="30B6847C">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3、《永安市市场监督管理局企业实地核查记录表》1份、“永安市源昇融资担保有限公司实地核查”照片1份共2页，联系当事人的通话记录截图1份共1页，证明通过登记的住所或经营场所，及登记的联系电话无法与当事人取得联系的事实；</w:t>
      </w:r>
    </w:p>
    <w:p w14:paraId="7BF8C72E">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福建省市场监管智慧应用一体化平台调阅打印的当事人信用监管记录信息1份共2页，证明当事人开业至今报送年度报告的情况；调阅打印的当事人2015年、2014年、2013年年度报告3份共9页，证明当事人长期未开展经营活动的事实；</w:t>
      </w:r>
    </w:p>
    <w:p w14:paraId="65CA8C5E">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5、永安市人民政府门户网站《永安市市场监督管理局关于永安华夏融资担保有限责任公司等12家企业限期办理变更或注销登记的通知》1份共2页；永安市人民政府门户网站《永安市市场监督管理局拟开展清理长期未经营地方金融企业吊销工作的公告》截图1份共2页，证明我局发布公告提醒当事人主动办理注销登记或异议提请的事实；</w:t>
      </w:r>
    </w:p>
    <w:p w14:paraId="0CD2605B">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2025年7月27日，我局向当事人登记住所邮寄了《行政处罚告知书》（永市监执罚告（2025）60号），由于无法联系到当事人，该邮件被退回。</w:t>
      </w:r>
    </w:p>
    <w:p w14:paraId="70047201">
      <w:pPr>
        <w:spacing w:line="440" w:lineRule="exact"/>
        <w:ind w:firstLine="640" w:firstLineChars="200"/>
        <w:jc w:val="left"/>
        <w:rPr>
          <w:rFonts w:ascii="仿宋" w:hAnsi="仿宋" w:eastAsia="仿宋" w:cs="仿宋"/>
          <w:kern w:val="1"/>
          <w:sz w:val="32"/>
          <w:szCs w:val="32"/>
        </w:rPr>
      </w:pPr>
      <w:r>
        <w:rPr>
          <w:rFonts w:hint="eastAsia" w:ascii="仿宋" w:hAnsi="仿宋" w:eastAsia="仿宋" w:cs="仿宋"/>
          <w:kern w:val="1"/>
          <w:sz w:val="32"/>
          <w:szCs w:val="32"/>
        </w:rPr>
        <w:t>2025年7月29日，我局通过永安市人民政府门户网站（http//www.ya.goc.cn/zwgk/tzgg/gggs/202507/t20250729-2141869.htm）公告公示《行政处罚告知书》（永市监执罚告（2025）60号），于2025年8月28日，未收到上述公告的异议申请，视为送达当事人。</w:t>
      </w:r>
    </w:p>
    <w:p w14:paraId="7614F7FF">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本局认为，</w:t>
      </w:r>
      <w:bookmarkStart w:id="3" w:name="119"/>
      <w:r>
        <w:rPr>
          <w:rFonts w:hint="eastAsia" w:ascii="仿宋" w:hAnsi="仿宋" w:eastAsia="仿宋" w:cs="仿宋"/>
          <w:kern w:val="1"/>
          <w:sz w:val="32"/>
          <w:szCs w:val="32"/>
        </w:rPr>
        <w:t>当事人开业后自行停业连续六个月以上，且未依法办理歇业的行为涉嫌违反了《中华人民共和国公司法》第二百六十条第一款：“公司成立后无正当理由超过六个月未开业的，或者开业后自行停业连续六个月以上的，公司登记机关可以吊销营业执照，但公司依法办理歇业的除外。” 的规定。</w:t>
      </w:r>
    </w:p>
    <w:bookmarkEnd w:id="3"/>
    <w:p w14:paraId="723F1426">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当事人开业后自行停业连续六个月以上，且未依法办理歇业的行为应当依据《中华人民共和国公司法》第二百六十条第一款：“公司成立后无正当理由超过六个月未开业的，或者开业后自行停业连续六个月以上的，公司登记机关可以吊销营业执照，但公司依法办理歇业的除外。”规定进行处罚，经案审会合议决定对当事人作出如下处罚：</w:t>
      </w:r>
    </w:p>
    <w:p w14:paraId="14C9E301">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吊销营业执照。</w:t>
      </w:r>
    </w:p>
    <w:p w14:paraId="77C5EB17">
      <w:pPr>
        <w:spacing w:line="440" w:lineRule="exact"/>
        <w:ind w:right="160" w:firstLine="601"/>
        <w:rPr>
          <w:rFonts w:ascii="仿宋" w:hAnsi="仿宋" w:eastAsia="仿宋" w:cs="仿宋"/>
          <w:kern w:val="1"/>
          <w:sz w:val="32"/>
          <w:szCs w:val="32"/>
        </w:rPr>
      </w:pPr>
      <w:r>
        <w:rPr>
          <w:rFonts w:hint="eastAsia" w:ascii="仿宋" w:hAnsi="仿宋" w:eastAsia="仿宋" w:cs="仿宋"/>
          <w:kern w:val="1"/>
          <w:sz w:val="32"/>
          <w:szCs w:val="32"/>
        </w:rPr>
        <w:t>如当事人不服本行政处罚决定，可以在收到本处罚决定书之日起六十日内向永安市人民政府申请行政复议，也可以在六个月内依法向人民法院提起行政诉讼。如向永安市人民政府提起行政复议的，相关申请材料递交或邮寄至永安市司法局（地址：永安市新安路118号）。申请行政复议或者提起行政诉讼期间，行政处罚不停止执行。</w:t>
      </w:r>
    </w:p>
    <w:p w14:paraId="3D71AB08">
      <w:pPr>
        <w:spacing w:line="440" w:lineRule="exact"/>
        <w:ind w:firstLine="601"/>
        <w:jc w:val="right"/>
        <w:rPr>
          <w:rFonts w:ascii="方正仿宋简体" w:hAnsi="Times New Roman" w:eastAsia="方正仿宋简体" w:cs="仿宋"/>
          <w:color w:val="000000"/>
          <w:sz w:val="32"/>
          <w:szCs w:val="32"/>
        </w:rPr>
      </w:pPr>
      <w:r>
        <w:rPr>
          <w:rFonts w:hint="eastAsia" w:ascii="方正仿宋简体" w:hAnsi="Times New Roman" w:eastAsia="方正仿宋简体" w:cs="仿宋_GB2312"/>
          <w:color w:val="000000"/>
          <w:sz w:val="32"/>
          <w:szCs w:val="32"/>
        </w:rPr>
        <w:t xml:space="preserve">永安市市场监督管理局                   </w:t>
      </w:r>
      <w:r>
        <w:rPr>
          <w:rFonts w:hint="eastAsia" w:ascii="方正仿宋简体" w:hAnsi="Times New Roman" w:eastAsia="方正仿宋简体" w:cs="仿宋"/>
          <w:color w:val="000000"/>
          <w:sz w:val="32"/>
          <w:szCs w:val="32"/>
        </w:rPr>
        <w:t xml:space="preserve">  </w:t>
      </w:r>
    </w:p>
    <w:p w14:paraId="17D87FFB">
      <w:pPr>
        <w:spacing w:line="440" w:lineRule="exact"/>
        <w:ind w:firstLine="601"/>
        <w:jc w:val="center"/>
        <w:outlineLvl w:val="1"/>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                           （印 章）         </w:t>
      </w:r>
    </w:p>
    <w:p w14:paraId="2F493113">
      <w:pPr>
        <w:spacing w:line="440" w:lineRule="exact"/>
        <w:ind w:firstLine="600"/>
        <w:jc w:val="right"/>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2025年9月4日    </w:t>
      </w:r>
    </w:p>
    <w:p w14:paraId="123E43BF">
      <w:pPr>
        <w:widowControl/>
        <w:snapToGrid w:val="0"/>
        <w:spacing w:line="440" w:lineRule="exact"/>
        <w:jc w:val="center"/>
        <w:rPr>
          <w:rFonts w:ascii="方正仿宋简体" w:hAnsi="Times New Roman" w:eastAsia="方正仿宋简体" w:cs="仿宋_GB2312"/>
          <w:color w:val="000000"/>
          <w:sz w:val="32"/>
          <w:szCs w:val="32"/>
        </w:rPr>
      </w:pPr>
      <w:r>
        <w:rPr>
          <w:rFonts w:hint="eastAsia" w:ascii="方正仿宋简体" w:hAnsi="Times New Roman" w:eastAsia="方正仿宋简体" w:cs="仿宋_GB2312"/>
          <w:color w:val="000000"/>
          <w:sz w:val="32"/>
          <w:szCs w:val="32"/>
        </w:rPr>
        <w:t xml:space="preserve">      </w:t>
      </w:r>
    </w:p>
    <w:p w14:paraId="68F2F025">
      <w:pPr>
        <w:widowControl/>
        <w:snapToGrid w:val="0"/>
        <w:spacing w:line="440" w:lineRule="exact"/>
        <w:jc w:val="right"/>
        <w:rPr>
          <w:rFonts w:ascii="方正仿宋简体" w:hAnsi="Times New Roman" w:eastAsia="方正仿宋简体" w:cs="Mongolian Baiti"/>
          <w:color w:val="000000"/>
          <w:sz w:val="32"/>
          <w:szCs w:val="32"/>
        </w:rPr>
      </w:pPr>
    </w:p>
    <w:p w14:paraId="266E1C32">
      <w:pPr>
        <w:pStyle w:val="2"/>
        <w:spacing w:line="440" w:lineRule="exact"/>
        <w:rPr>
          <w:rFonts w:ascii="方正仿宋简体" w:hAnsi="黑体" w:eastAsia="方正仿宋简体"/>
          <w:spacing w:val="-16"/>
        </w:rPr>
      </w:pPr>
      <w:r>
        <w:rPr>
          <w:rFonts w:hint="eastAsia" w:ascii="方正仿宋简体" w:hAnsi="黑体" w:eastAsia="方正仿宋简体"/>
          <w:color w:val="231F20"/>
          <w:spacing w:val="-16"/>
        </w:rPr>
        <w:t>（市场监督管理部门将依法向社会公开行政处罚决定信息）</w:t>
      </w:r>
    </w:p>
    <w:p w14:paraId="4D77BD2F">
      <w:pPr>
        <w:spacing w:line="440" w:lineRule="exact"/>
        <w:rPr>
          <w:rFonts w:ascii="方正仿宋简体" w:eastAsia="方正仿宋简体"/>
        </w:rPr>
      </w:pPr>
      <w:r>
        <w:rPr>
          <w:rFonts w:ascii="方正仿宋简体" w:hAnsi="Times New Roman" w:eastAsia="方正仿宋简体"/>
          <w:sz w:val="32"/>
        </w:rPr>
        <w:pict>
          <v:line id="_x0000_s2051" o:spid="_x0000_s2051" o:spt="20" style="position:absolute;left:0pt;margin-top:-0.2pt;height:0.05pt;width:437.05pt;mso-position-horizontal:center;z-index:251661312;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nQaGtQAAAAEAQAADwAAAAAAAAABACAA&#10;AAAiAAAAZHJzL2Rvd25yZXYueG1sUEsBAhQAFAAAAAgAh07iQOEkjpXYAQAAmQMAAA4AAAAAAAAA&#10;AQAgAAAAIwEAAGRycy9lMm9Eb2MueG1sUEsFBgAAAAAGAAYAWQEAAG0FAAAAAA==&#10;">
            <v:path arrowok="t"/>
            <v:fill focussize="0,0"/>
            <v:stroke weight="1.25pt"/>
            <v:imagedata o:title=""/>
            <o:lock v:ext="edit"/>
          </v:line>
        </w:pict>
      </w:r>
      <w:r>
        <w:rPr>
          <w:rFonts w:ascii="方正仿宋简体" w:hAnsi="Times New Roman" w:eastAsia="方正仿宋简体" w:cs="仿宋"/>
          <w:bCs/>
          <w:color w:val="000000"/>
          <w:sz w:val="32"/>
          <w:szCs w:val="32"/>
        </w:rPr>
        <w:pict>
          <v:line id="_x0000_s2050" o:spid="_x0000_s2050" o:spt="20" style="position:absolute;left:0pt;margin-left:0pt;margin-top:1638.35pt;height:0.1pt;width:453.75pt;z-index:251660288;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zkdcAAAAKAQAADwAA&#10;AAAAAAABACAAAAAiAAAAZHJzL2Rvd25yZXYueG1sUEsBAhQAFAAAAAgAh07iQMkaMUreAQAAlwMA&#10;AA4AAAAAAAAAAQAgAAAAJgEAAGRycy9lMm9Eb2MueG1sUEsFBgAAAAAGAAYAWQEAAHYFAAAAAA==&#10;">
            <v:path arrowok="t"/>
            <v:fill focussize="0,0"/>
            <v:stroke weight="0.737007874015748pt" endcap="square"/>
            <v:imagedata o:title=""/>
            <o:lock v:ext="edit"/>
          </v:line>
        </w:pict>
      </w:r>
      <w:r>
        <w:rPr>
          <w:rFonts w:hint="eastAsia" w:ascii="方正仿宋简体" w:hAnsi="Times New Roman" w:eastAsia="方正仿宋简体" w:cs="仿宋"/>
          <w:color w:val="000000"/>
          <w:sz w:val="32"/>
          <w:szCs w:val="32"/>
        </w:rPr>
        <w:t>本文书一式</w:t>
      </w:r>
      <w:r>
        <w:rPr>
          <w:rFonts w:hint="eastAsia" w:ascii="方正仿宋简体" w:hAnsi="Times New Roman" w:eastAsia="方正仿宋简体" w:cs="仿宋"/>
          <w:color w:val="000000"/>
          <w:sz w:val="32"/>
          <w:szCs w:val="32"/>
          <w:u w:val="single"/>
        </w:rPr>
        <w:t>三</w:t>
      </w:r>
      <w:r>
        <w:rPr>
          <w:rFonts w:hint="eastAsia" w:ascii="方正仿宋简体" w:hAnsi="Times New Roman" w:eastAsia="方正仿宋简体" w:cs="仿宋"/>
          <w:color w:val="000000"/>
          <w:sz w:val="32"/>
          <w:szCs w:val="32"/>
        </w:rPr>
        <w:t>份，</w:t>
      </w:r>
      <w:r>
        <w:rPr>
          <w:rFonts w:hint="eastAsia" w:ascii="方正仿宋简体" w:hAnsi="Times New Roman" w:eastAsia="方正仿宋简体" w:cs="仿宋"/>
          <w:color w:val="000000"/>
          <w:sz w:val="32"/>
          <w:szCs w:val="32"/>
          <w:u w:val="single"/>
        </w:rPr>
        <w:t>一</w:t>
      </w:r>
      <w:r>
        <w:rPr>
          <w:rFonts w:hint="eastAsia" w:ascii="方正仿宋简体" w:hAnsi="Times New Roman" w:eastAsia="方正仿宋简体" w:cs="仿宋"/>
          <w:color w:val="000000"/>
          <w:sz w:val="32"/>
          <w:szCs w:val="32"/>
        </w:rPr>
        <w:t>份送达，一份归档，</w:t>
      </w:r>
      <w:r>
        <w:rPr>
          <w:rFonts w:hint="eastAsia" w:ascii="方正仿宋简体" w:hAnsi="Times New Roman" w:eastAsia="方正仿宋简体" w:cs="仿宋"/>
          <w:color w:val="000000"/>
          <w:sz w:val="32"/>
          <w:szCs w:val="32"/>
          <w:u w:val="single"/>
        </w:rPr>
        <w:t xml:space="preserve">一份留存案件卷宗 </w:t>
      </w:r>
      <w:r>
        <w:rPr>
          <w:rFonts w:hint="eastAsia" w:ascii="方正仿宋简体" w:hAnsi="Times New Roman" w:eastAsia="方正仿宋简体"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15F3"/>
    <w:rsid w:val="00014611"/>
    <w:rsid w:val="00044B64"/>
    <w:rsid w:val="00060A19"/>
    <w:rsid w:val="00063FA6"/>
    <w:rsid w:val="00093D88"/>
    <w:rsid w:val="000D77B0"/>
    <w:rsid w:val="00124D01"/>
    <w:rsid w:val="001C2FB5"/>
    <w:rsid w:val="001E424B"/>
    <w:rsid w:val="001E4BE1"/>
    <w:rsid w:val="002657D0"/>
    <w:rsid w:val="00284522"/>
    <w:rsid w:val="002B0B53"/>
    <w:rsid w:val="002B273C"/>
    <w:rsid w:val="002C2E09"/>
    <w:rsid w:val="003417B4"/>
    <w:rsid w:val="00380676"/>
    <w:rsid w:val="003A7369"/>
    <w:rsid w:val="003B62E0"/>
    <w:rsid w:val="004730AD"/>
    <w:rsid w:val="0047382F"/>
    <w:rsid w:val="0047626A"/>
    <w:rsid w:val="004D45FB"/>
    <w:rsid w:val="004D77F8"/>
    <w:rsid w:val="00540B67"/>
    <w:rsid w:val="005D4174"/>
    <w:rsid w:val="005F71CE"/>
    <w:rsid w:val="00612EE2"/>
    <w:rsid w:val="00613822"/>
    <w:rsid w:val="006652BA"/>
    <w:rsid w:val="006E0BAF"/>
    <w:rsid w:val="006F0C3E"/>
    <w:rsid w:val="0070227A"/>
    <w:rsid w:val="00753D73"/>
    <w:rsid w:val="00767A0A"/>
    <w:rsid w:val="00813E97"/>
    <w:rsid w:val="008568B6"/>
    <w:rsid w:val="008734F2"/>
    <w:rsid w:val="00877F91"/>
    <w:rsid w:val="008B2DAC"/>
    <w:rsid w:val="00903371"/>
    <w:rsid w:val="00AB6204"/>
    <w:rsid w:val="00AE268D"/>
    <w:rsid w:val="00B55031"/>
    <w:rsid w:val="00B80D9F"/>
    <w:rsid w:val="00B87D3F"/>
    <w:rsid w:val="00BA698B"/>
    <w:rsid w:val="00BC0823"/>
    <w:rsid w:val="00BD22F0"/>
    <w:rsid w:val="00BE4ECF"/>
    <w:rsid w:val="00BF221D"/>
    <w:rsid w:val="00C33706"/>
    <w:rsid w:val="00C75933"/>
    <w:rsid w:val="00CE436D"/>
    <w:rsid w:val="00D37463"/>
    <w:rsid w:val="00D570E3"/>
    <w:rsid w:val="00DD26D8"/>
    <w:rsid w:val="00DF15F3"/>
    <w:rsid w:val="00DF4E91"/>
    <w:rsid w:val="00E36C80"/>
    <w:rsid w:val="00E727A5"/>
    <w:rsid w:val="00E87E10"/>
    <w:rsid w:val="00EC58E7"/>
    <w:rsid w:val="00FD6C39"/>
    <w:rsid w:val="00FE3A92"/>
    <w:rsid w:val="00FF1D9E"/>
    <w:rsid w:val="10B36ECA"/>
    <w:rsid w:val="FD6F4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Body Text Indent"/>
    <w:basedOn w:val="1"/>
    <w:link w:val="11"/>
    <w:uiPriority w:val="0"/>
    <w:pPr>
      <w:spacing w:after="12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ascii="Times New Roman" w:hAnsi="Times New Roman" w:cs="Calibri"/>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正文文本缩进 Char"/>
    <w:basedOn w:val="8"/>
    <w:link w:val="3"/>
    <w:uiPriority w:val="0"/>
    <w:rPr>
      <w:kern w:val="2"/>
      <w:sz w:val="21"/>
      <w:szCs w:val="24"/>
    </w:rPr>
  </w:style>
  <w:style w:type="paragraph" w:styleId="12">
    <w:name w:val="List Paragraph"/>
    <w:basedOn w:val="1"/>
    <w:unhideWhenUsed/>
    <w:qFormat/>
    <w:uiPriority w:val="34"/>
    <w:pPr>
      <w:ind w:firstLine="420" w:firstLineChars="200"/>
    </w:pPr>
  </w:style>
  <w:style w:type="paragraph" w:customStyle="1" w:styleId="13">
    <w:name w:val="Char"/>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2370</Words>
  <Characters>382</Characters>
  <Lines>3</Lines>
  <Paragraphs>5</Paragraphs>
  <TotalTime>616</TotalTime>
  <ScaleCrop>false</ScaleCrop>
  <LinksUpToDate>false</LinksUpToDate>
  <CharactersWithSpaces>2747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2021-07-24T13:03:00Z</dcterms:created>
  <dc:creator>lenovo</dc:creator>
  <cp:lastModifiedBy>陈秋菲</cp:lastModifiedBy>
  <cp:lastPrinted>2025-09-05T15:28:00Z</cp:lastPrinted>
  <dcterms:modified xsi:type="dcterms:W3CDTF">2025-11-05T17:08:11Z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E4ACC75A4A2E123BFB130B6916AC0ACE_42</vt:lpwstr>
  </property>
</Properties>
</file>